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auto"/>
          <w:sz w:val="32"/>
          <w:szCs w:val="32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202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/>
          <w:b/>
          <w:color w:val="auto"/>
          <w:sz w:val="32"/>
          <w:szCs w:val="32"/>
          <w:highlight w:val="none"/>
        </w:rPr>
        <w:t>-202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/>
          <w:b/>
          <w:color w:val="auto"/>
          <w:sz w:val="32"/>
          <w:szCs w:val="32"/>
          <w:highlight w:val="none"/>
        </w:rPr>
        <w:t>组织绩效责任分工</w:t>
      </w:r>
    </w:p>
    <w:p>
      <w:pPr>
        <w:spacing w:line="360" w:lineRule="auto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备注：姓名有下划线的人员为该指标材料的统筹人员，其他人员需要协助并配合完成相关工作（包括整理、打印及装订）；组织绩效材料可结合个人绩效工作，在材料上报、复印整理等方面有序进行；涂黄人员在此次指标分工有调整。</w:t>
      </w:r>
    </w:p>
    <w:tbl>
      <w:tblPr>
        <w:tblStyle w:val="6"/>
        <w:tblW w:w="892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231"/>
        <w:gridCol w:w="45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4361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b/>
                <w:color w:val="auto"/>
                <w:highlight w:val="none"/>
              </w:rPr>
            </w:pPr>
            <w:r>
              <w:rPr>
                <w:rFonts w:hint="eastAsia"/>
                <w:b/>
                <w:color w:val="auto"/>
                <w:highlight w:val="none"/>
              </w:rPr>
              <w:t>评估项目</w:t>
            </w:r>
          </w:p>
        </w:tc>
        <w:tc>
          <w:tcPr>
            <w:tcW w:w="4559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b/>
                <w:color w:val="auto"/>
                <w:highlight w:val="none"/>
              </w:rPr>
            </w:pPr>
            <w:r>
              <w:rPr>
                <w:rFonts w:hint="eastAsia"/>
                <w:b/>
                <w:color w:val="auto"/>
                <w:highlight w:val="none"/>
              </w:rPr>
              <w:t>总体任务分工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spacing w:line="580" w:lineRule="exact"/>
              <w:jc w:val="center"/>
              <w:rPr>
                <w:b/>
                <w:color w:val="auto"/>
                <w:highlight w:val="none"/>
              </w:rPr>
            </w:pPr>
            <w:r>
              <w:rPr>
                <w:rFonts w:hint="eastAsia"/>
                <w:b/>
                <w:color w:val="auto"/>
                <w:highlight w:val="none"/>
              </w:rPr>
              <w:t>一级指标</w:t>
            </w: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center"/>
              <w:rPr>
                <w:b/>
                <w:color w:val="auto"/>
                <w:highlight w:val="none"/>
              </w:rPr>
            </w:pPr>
            <w:r>
              <w:rPr>
                <w:rFonts w:hint="eastAsia"/>
                <w:b/>
                <w:color w:val="auto"/>
                <w:highlight w:val="none"/>
              </w:rPr>
              <w:t>二级指标</w:t>
            </w:r>
          </w:p>
        </w:tc>
        <w:tc>
          <w:tcPr>
            <w:tcW w:w="4559" w:type="dxa"/>
            <w:vMerge w:val="continue"/>
          </w:tcPr>
          <w:p>
            <w:pPr>
              <w:spacing w:line="580" w:lineRule="exact"/>
              <w:rPr>
                <w:b/>
                <w:color w:val="auto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13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行政管理</w:t>
            </w:r>
          </w:p>
          <w:p>
            <w:pPr>
              <w:spacing w:line="580" w:lineRule="exact"/>
              <w:ind w:firstLine="560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1、制度建设与落实</w:t>
            </w: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u w:val="single"/>
                <w:lang w:val="en-US" w:eastAsia="zh-CN"/>
              </w:rPr>
              <w:t>戴航（原陈玉红）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u w:val="single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lang w:val="en-US" w:eastAsia="zh-CN"/>
              </w:rPr>
              <w:t>孟婷（原赵松）、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关晶晶、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2、规划建设与落实</w:t>
            </w: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孟婷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关晶晶、赵松（指导）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3、预算及经费管理</w:t>
            </w: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u w:val="single"/>
              </w:rPr>
              <w:t>关晶晶(原负责人员为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u w:val="single"/>
                <w:lang w:val="en-US" w:eastAsia="zh-CN"/>
              </w:rPr>
              <w:t>赵松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u w:val="single"/>
              </w:rPr>
              <w:t>)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</w:rPr>
              <w:t>赵松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师资队伍建设</w:t>
            </w:r>
          </w:p>
          <w:p>
            <w:pPr>
              <w:spacing w:line="580" w:lineRule="exact"/>
              <w:ind w:firstLine="560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4、师资结构</w:t>
            </w:r>
          </w:p>
        </w:tc>
        <w:tc>
          <w:tcPr>
            <w:tcW w:w="4559" w:type="dxa"/>
            <w:vMerge w:val="restart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李庆杰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lang w:val="en-US" w:eastAsia="zh-CN"/>
              </w:rPr>
              <w:t>刘磊（原关晶晶）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程前光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5、师资培养</w:t>
            </w:r>
          </w:p>
        </w:tc>
        <w:tc>
          <w:tcPr>
            <w:tcW w:w="4559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6、师资队伍建设成果</w:t>
            </w:r>
          </w:p>
        </w:tc>
        <w:tc>
          <w:tcPr>
            <w:tcW w:w="4559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教学管理</w:t>
            </w:r>
          </w:p>
        </w:tc>
        <w:tc>
          <w:tcPr>
            <w:tcW w:w="2231" w:type="dxa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7、教学管理</w:t>
            </w: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李楠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、田志伟、朱静波、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lang w:val="en-US" w:eastAsia="zh-CN"/>
              </w:rPr>
              <w:t>王璐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u w:val="none"/>
                <w:lang w:val="en-US" w:eastAsia="zh-CN"/>
              </w:rPr>
              <w:t>(新增)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张昕、孟婷、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lang w:val="en-US" w:eastAsia="zh-CN"/>
              </w:rPr>
              <w:t>戴航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</w:rPr>
              <w:t>（教学制度）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8、教学运行</w:t>
            </w: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李楠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、田志伟、朱静波、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lang w:val="en-US" w:eastAsia="zh-CN"/>
              </w:rPr>
              <w:t>王璐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u w:val="none"/>
                <w:lang w:val="en-US" w:eastAsia="zh-CN"/>
              </w:rPr>
              <w:t>(新增)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张昕、刘洋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9. 专业建设</w:t>
            </w: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赵松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u w:val="none"/>
                <w:lang w:val="en-US" w:eastAsia="zh-CN"/>
              </w:rPr>
              <w:t>陈辛欣(原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u w:val="none"/>
              </w:rPr>
              <w:t>孟婷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u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Merge w:val="restart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10、课程建设</w:t>
            </w:r>
          </w:p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（1）课程管理</w:t>
            </w:r>
          </w:p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（2）教师队伍</w:t>
            </w:r>
          </w:p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（3）教材建设</w:t>
            </w:r>
          </w:p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（4）考试</w:t>
            </w: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（1）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姜海燕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、李庆杰、田明莉、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张昕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、关晶晶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Merge w:val="continue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（2）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李庆杰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、姜海燕、田明莉、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张昕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Merge w:val="continue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（3）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田明莉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姜海燕、李庆杰、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张昕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Merge w:val="continue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（4）</w:t>
            </w:r>
            <w:r>
              <w:rPr>
                <w:rFonts w:hint="eastAsia" w:ascii="仿宋_GB2312" w:hAnsi="宋体" w:eastAsia="仿宋_GB2312"/>
                <w:i w:val="0"/>
                <w:iCs w:val="0"/>
                <w:color w:val="auto"/>
                <w:sz w:val="24"/>
                <w:szCs w:val="24"/>
                <w:highlight w:val="yellow"/>
                <w:u w:val="single"/>
                <w:lang w:val="en-US" w:eastAsia="zh-CN"/>
              </w:rPr>
              <w:t>田志伟、刘磊（</w:t>
            </w:r>
            <w:r>
              <w:rPr>
                <w:rFonts w:hint="eastAsia" w:ascii="仿宋_GB2312" w:hAnsi="宋体" w:eastAsia="仿宋_GB2312"/>
                <w:i w:val="0"/>
                <w:iCs w:val="0"/>
                <w:color w:val="auto"/>
                <w:sz w:val="24"/>
                <w:szCs w:val="24"/>
                <w:highlight w:val="yellow"/>
                <w:u w:val="single"/>
              </w:rPr>
              <w:t>原负责人员为田</w:t>
            </w:r>
            <w:r>
              <w:rPr>
                <w:rFonts w:hint="eastAsia" w:ascii="仿宋_GB2312" w:hAnsi="宋体" w:eastAsia="仿宋_GB2312"/>
                <w:i w:val="0"/>
                <w:iCs w:val="0"/>
                <w:color w:val="auto"/>
                <w:sz w:val="24"/>
                <w:szCs w:val="24"/>
                <w:highlight w:val="yellow"/>
                <w:u w:val="single"/>
                <w:lang w:val="en-US" w:eastAsia="zh-CN"/>
              </w:rPr>
              <w:t>明莉）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姜海燕、李庆杰、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</w:rPr>
              <w:t>田明莉、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张昕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11、教学改革</w:t>
            </w: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赵松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田志伟、李楠、刘磊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12、实验室管理</w:t>
            </w: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hint="default" w:ascii="仿宋_GB2312" w:hAnsi="宋体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刘金忠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u w:val="none"/>
                <w:lang w:val="en-US" w:eastAsia="zh-CN"/>
              </w:rPr>
              <w:t>刘洋(新增)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13、加分项</w:t>
            </w: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程前光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教学质量监控及教学研究</w:t>
            </w:r>
          </w:p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14、教学质量评估</w:t>
            </w: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hint="default" w:ascii="仿宋_GB2312" w:hAnsi="宋体" w:eastAsia="仿宋_GB2312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孟婷、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关晶晶、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lang w:val="en-US" w:eastAsia="zh-CN"/>
              </w:rPr>
              <w:t>戴航（原赵松）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15、教育科研情况</w:t>
            </w: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朱静波、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lang w:val="en-US" w:eastAsia="zh-CN"/>
              </w:rPr>
              <w:t>陈辛欣（原燕頔）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、吴岩、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张昕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、刘洋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16、教师教学发展</w:t>
            </w:r>
          </w:p>
        </w:tc>
        <w:tc>
          <w:tcPr>
            <w:tcW w:w="4559" w:type="dxa"/>
            <w:vMerge w:val="restart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吴岩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、燕頔、刘磊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17、加分项</w:t>
            </w:r>
          </w:p>
        </w:tc>
        <w:tc>
          <w:tcPr>
            <w:tcW w:w="4559" w:type="dxa"/>
            <w:vMerge w:val="continue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_GB2312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科学研究</w:t>
            </w:r>
          </w:p>
          <w:p>
            <w:pPr>
              <w:spacing w:line="58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18、学科建设</w:t>
            </w:r>
          </w:p>
        </w:tc>
        <w:tc>
          <w:tcPr>
            <w:tcW w:w="4559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赵松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、燕頔、朱静波、吴岩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spacing w:line="580" w:lineRule="exact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19、科研项目</w:t>
            </w:r>
          </w:p>
        </w:tc>
        <w:tc>
          <w:tcPr>
            <w:tcW w:w="4559" w:type="dxa"/>
          </w:tcPr>
          <w:p>
            <w:pPr>
              <w:spacing w:line="580" w:lineRule="exact"/>
              <w:jc w:val="left"/>
              <w:rPr>
                <w:color w:val="auto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燕頔、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u w:val="none"/>
                <w:lang w:val="en-US" w:eastAsia="zh-CN"/>
              </w:rPr>
              <w:t>关晶晶（原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</w:rPr>
              <w:t>程前光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、朱静波、吴岩、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张昕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、刘洋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spacing w:line="580" w:lineRule="exact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20、学术成果</w:t>
            </w:r>
          </w:p>
        </w:tc>
        <w:tc>
          <w:tcPr>
            <w:tcW w:w="4559" w:type="dxa"/>
          </w:tcPr>
          <w:p>
            <w:pPr>
              <w:spacing w:line="580" w:lineRule="exact"/>
              <w:jc w:val="left"/>
              <w:rPr>
                <w:color w:val="auto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燕頔、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朱静波、吴岩、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lang w:val="en-US" w:eastAsia="zh-CN"/>
              </w:rPr>
              <w:t>陈辛欣（原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</w:rPr>
              <w:t>刘磊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张昕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、刘洋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spacing w:line="580" w:lineRule="exact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21、学术活动</w:t>
            </w:r>
          </w:p>
        </w:tc>
        <w:tc>
          <w:tcPr>
            <w:tcW w:w="4559" w:type="dxa"/>
          </w:tcPr>
          <w:p>
            <w:pPr>
              <w:spacing w:line="580" w:lineRule="exact"/>
              <w:jc w:val="left"/>
              <w:rPr>
                <w:color w:val="auto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吴岩、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yellow"/>
                <w:lang w:val="en-US" w:eastAsia="zh-CN"/>
              </w:rPr>
              <w:t>陈辛欣（原燕頔）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、朱静波、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lang w:eastAsia="zh-CN"/>
              </w:rPr>
              <w:t>张昕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、刘洋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spacing w:line="580" w:lineRule="exact"/>
              <w:jc w:val="left"/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22、加分项</w:t>
            </w:r>
          </w:p>
        </w:tc>
        <w:tc>
          <w:tcPr>
            <w:tcW w:w="4559" w:type="dxa"/>
          </w:tcPr>
          <w:p>
            <w:pPr>
              <w:spacing w:line="580" w:lineRule="exact"/>
              <w:jc w:val="left"/>
              <w:rPr>
                <w:color w:val="auto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关晶晶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Merge w:val="continue"/>
          </w:tcPr>
          <w:p>
            <w:pPr>
              <w:spacing w:line="580" w:lineRule="exact"/>
              <w:rPr>
                <w:color w:val="auto"/>
                <w:highlight w:val="none"/>
              </w:rPr>
            </w:pPr>
          </w:p>
        </w:tc>
        <w:tc>
          <w:tcPr>
            <w:tcW w:w="2231" w:type="dxa"/>
          </w:tcPr>
          <w:p>
            <w:pPr>
              <w:spacing w:line="580" w:lineRule="exact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25、学生课外活动与对外交流</w:t>
            </w:r>
          </w:p>
        </w:tc>
        <w:tc>
          <w:tcPr>
            <w:tcW w:w="4559" w:type="dxa"/>
            <w:vMerge w:val="restart"/>
            <w:vAlign w:val="center"/>
          </w:tcPr>
          <w:p>
            <w:pPr>
              <w:spacing w:line="580" w:lineRule="exact"/>
              <w:jc w:val="left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  <w:u w:val="single"/>
              </w:rPr>
              <w:t>燕頔、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关晶晶（指导）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130" w:type="dxa"/>
            <w:vMerge w:val="continue"/>
          </w:tcPr>
          <w:p>
            <w:pPr>
              <w:rPr>
                <w:color w:val="auto"/>
                <w:highlight w:val="none"/>
              </w:rPr>
            </w:pPr>
          </w:p>
        </w:tc>
        <w:tc>
          <w:tcPr>
            <w:tcW w:w="2231" w:type="dxa"/>
            <w:vAlign w:val="center"/>
          </w:tcPr>
          <w:p>
            <w:pPr>
              <w:ind w:left="15" w:leftChars="7"/>
              <w:jc w:val="center"/>
              <w:rPr>
                <w:rFonts w:ascii="仿宋_GB2312" w:hAnsi="宋体"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highlight w:val="none"/>
              </w:rPr>
              <w:t>28、加分项</w:t>
            </w:r>
          </w:p>
        </w:tc>
        <w:tc>
          <w:tcPr>
            <w:tcW w:w="4559" w:type="dxa"/>
            <w:vMerge w:val="continue"/>
          </w:tcPr>
          <w:p>
            <w:pPr>
              <w:rPr>
                <w:color w:val="auto"/>
                <w:highlight w:val="none"/>
              </w:rPr>
            </w:pPr>
          </w:p>
        </w:tc>
      </w:tr>
    </w:tbl>
    <w:p>
      <w:pPr>
        <w:rPr>
          <w:b/>
          <w:color w:val="auto"/>
          <w:highlight w:val="none"/>
        </w:rPr>
      </w:pPr>
    </w:p>
    <w:p>
      <w:pPr>
        <w:rPr>
          <w:b/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3NjUxZTYxZDlhMWMwOTE2YWE4Zjg0NGI1Mjc2ZGQifQ=="/>
  </w:docVars>
  <w:rsids>
    <w:rsidRoot w:val="00A53865"/>
    <w:rsid w:val="000113BE"/>
    <w:rsid w:val="00023D88"/>
    <w:rsid w:val="000478BF"/>
    <w:rsid w:val="00107125"/>
    <w:rsid w:val="00111636"/>
    <w:rsid w:val="00130BC6"/>
    <w:rsid w:val="0015494B"/>
    <w:rsid w:val="001969C0"/>
    <w:rsid w:val="001E1A3F"/>
    <w:rsid w:val="002316DD"/>
    <w:rsid w:val="00240013"/>
    <w:rsid w:val="002524F9"/>
    <w:rsid w:val="00347C5F"/>
    <w:rsid w:val="0037668E"/>
    <w:rsid w:val="003A49B9"/>
    <w:rsid w:val="003C43FB"/>
    <w:rsid w:val="00414643"/>
    <w:rsid w:val="004915D7"/>
    <w:rsid w:val="0049333F"/>
    <w:rsid w:val="0049436A"/>
    <w:rsid w:val="004A4B96"/>
    <w:rsid w:val="00537F26"/>
    <w:rsid w:val="005E48B1"/>
    <w:rsid w:val="005F5D90"/>
    <w:rsid w:val="00601334"/>
    <w:rsid w:val="006F39E9"/>
    <w:rsid w:val="00706873"/>
    <w:rsid w:val="00713044"/>
    <w:rsid w:val="0077429D"/>
    <w:rsid w:val="007B2CFC"/>
    <w:rsid w:val="008310D8"/>
    <w:rsid w:val="00853432"/>
    <w:rsid w:val="0088447D"/>
    <w:rsid w:val="008C0574"/>
    <w:rsid w:val="008E3B59"/>
    <w:rsid w:val="00A337FF"/>
    <w:rsid w:val="00A53865"/>
    <w:rsid w:val="00AE377A"/>
    <w:rsid w:val="00B434F6"/>
    <w:rsid w:val="00B5543C"/>
    <w:rsid w:val="00BB2871"/>
    <w:rsid w:val="00C339F3"/>
    <w:rsid w:val="00C8075C"/>
    <w:rsid w:val="00CC28E4"/>
    <w:rsid w:val="00CC7493"/>
    <w:rsid w:val="00D757B3"/>
    <w:rsid w:val="00D815D9"/>
    <w:rsid w:val="00DA38D5"/>
    <w:rsid w:val="00DE18C4"/>
    <w:rsid w:val="00E40E2B"/>
    <w:rsid w:val="00F24CE8"/>
    <w:rsid w:val="00F443DA"/>
    <w:rsid w:val="00F94D22"/>
    <w:rsid w:val="00FE1335"/>
    <w:rsid w:val="09A513AE"/>
    <w:rsid w:val="1EA600E4"/>
    <w:rsid w:val="1FC162E9"/>
    <w:rsid w:val="208372CB"/>
    <w:rsid w:val="23CC6627"/>
    <w:rsid w:val="28C64D09"/>
    <w:rsid w:val="307643CD"/>
    <w:rsid w:val="3EDC3E2D"/>
    <w:rsid w:val="4225093A"/>
    <w:rsid w:val="42ED25DB"/>
    <w:rsid w:val="43192B8F"/>
    <w:rsid w:val="491509BC"/>
    <w:rsid w:val="4A0D5161"/>
    <w:rsid w:val="53AD5DC8"/>
    <w:rsid w:val="5C8D4D98"/>
    <w:rsid w:val="647D0099"/>
    <w:rsid w:val="6753534A"/>
    <w:rsid w:val="6B78185F"/>
    <w:rsid w:val="741E0495"/>
    <w:rsid w:val="781B559A"/>
    <w:rsid w:val="7B6C4AA0"/>
    <w:rsid w:val="7CDF72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737</Words>
  <Characters>761</Characters>
  <Lines>7</Lines>
  <Paragraphs>1</Paragraphs>
  <TotalTime>2</TotalTime>
  <ScaleCrop>false</ScaleCrop>
  <LinksUpToDate>false</LinksUpToDate>
  <CharactersWithSpaces>763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2019-02-26T07:54:00Z</dcterms:created>
  <dc:creator>User</dc:creator>
  <cp:lastModifiedBy>晶晶</cp:lastModifiedBy>
  <cp:lastPrinted>2022-03-08T01:27:00Z</cp:lastPrinted>
  <dcterms:modified xsi:type="dcterms:W3CDTF">2022-06-24T06:57:02Z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0BE3FF5BB13849D992A960DEEB24EEF8</vt:lpwstr>
  </property>
</Properties>
</file>