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301" w:rsidRPr="007253C1" w:rsidRDefault="00766301" w:rsidP="00766301">
      <w:pPr>
        <w:jc w:val="center"/>
        <w:rPr>
          <w:rFonts w:ascii="宋体" w:hAnsi="宋体" w:cs="宋体" w:hint="eastAsia"/>
          <w:color w:val="000000"/>
          <w:kern w:val="0"/>
          <w:sz w:val="44"/>
          <w:szCs w:val="44"/>
        </w:rPr>
      </w:pPr>
      <w:r w:rsidRPr="007253C1">
        <w:rPr>
          <w:rFonts w:ascii="宋体" w:hAnsi="宋体" w:cs="宋体" w:hint="eastAsia"/>
          <w:color w:val="000000"/>
          <w:kern w:val="0"/>
          <w:sz w:val="44"/>
          <w:szCs w:val="44"/>
        </w:rPr>
        <w:t>20</w:t>
      </w:r>
      <w:r>
        <w:rPr>
          <w:rFonts w:ascii="宋体" w:hAnsi="宋体" w:cs="宋体" w:hint="eastAsia"/>
          <w:color w:val="000000"/>
          <w:kern w:val="0"/>
          <w:sz w:val="44"/>
          <w:szCs w:val="44"/>
        </w:rPr>
        <w:t>21</w:t>
      </w:r>
      <w:r w:rsidRPr="007253C1">
        <w:rPr>
          <w:rFonts w:ascii="宋体" w:hAnsi="宋体" w:cs="宋体" w:hint="eastAsia"/>
          <w:color w:val="000000"/>
          <w:kern w:val="0"/>
          <w:sz w:val="44"/>
          <w:szCs w:val="44"/>
        </w:rPr>
        <w:t>年度齐齐哈尔市社科规划项目申报指南</w:t>
      </w:r>
    </w:p>
    <w:p w:rsidR="00766301" w:rsidRPr="006B07E5" w:rsidRDefault="00766301" w:rsidP="00766301">
      <w:pPr>
        <w:jc w:val="center"/>
        <w:rPr>
          <w:rFonts w:ascii="宋体" w:hAnsi="宋体" w:cs="宋体"/>
          <w:b/>
          <w:color w:val="000000"/>
          <w:kern w:val="0"/>
          <w:sz w:val="44"/>
          <w:szCs w:val="44"/>
        </w:rPr>
      </w:pPr>
    </w:p>
    <w:tbl>
      <w:tblPr>
        <w:tblW w:w="10065" w:type="dxa"/>
        <w:tblInd w:w="-459" w:type="dxa"/>
        <w:tblLook w:val="04A0" w:firstRow="1" w:lastRow="0" w:firstColumn="1" w:lastColumn="0" w:noHBand="0" w:noVBand="1"/>
      </w:tblPr>
      <w:tblGrid>
        <w:gridCol w:w="851"/>
        <w:gridCol w:w="7513"/>
        <w:gridCol w:w="1701"/>
      </w:tblGrid>
      <w:tr w:rsidR="00766301" w:rsidRPr="00532DFF" w:rsidTr="003120ED">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6301" w:rsidRPr="00532DFF" w:rsidRDefault="00766301" w:rsidP="003120ED">
            <w:pPr>
              <w:widowControl/>
              <w:jc w:val="center"/>
              <w:rPr>
                <w:rFonts w:ascii="仿宋" w:eastAsia="仿宋" w:hAnsi="仿宋" w:cs="宋体"/>
                <w:kern w:val="0"/>
                <w:sz w:val="28"/>
                <w:szCs w:val="28"/>
              </w:rPr>
            </w:pPr>
            <w:r w:rsidRPr="00532DFF">
              <w:rPr>
                <w:rFonts w:ascii="仿宋" w:eastAsia="仿宋" w:hAnsi="仿宋" w:cs="宋体" w:hint="eastAsia"/>
                <w:kern w:val="0"/>
                <w:sz w:val="28"/>
                <w:szCs w:val="28"/>
              </w:rPr>
              <w:t>序号</w:t>
            </w: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766301" w:rsidRPr="00532DFF" w:rsidRDefault="00766301" w:rsidP="003120ED">
            <w:pPr>
              <w:widowControl/>
              <w:jc w:val="center"/>
              <w:rPr>
                <w:rFonts w:ascii="仿宋" w:eastAsia="仿宋" w:hAnsi="仿宋" w:cs="宋体"/>
                <w:kern w:val="0"/>
                <w:sz w:val="28"/>
                <w:szCs w:val="28"/>
              </w:rPr>
            </w:pPr>
            <w:r w:rsidRPr="00532DFF">
              <w:rPr>
                <w:rFonts w:ascii="仿宋" w:eastAsia="仿宋" w:hAnsi="仿宋" w:cs="宋体" w:hint="eastAsia"/>
                <w:kern w:val="0"/>
                <w:sz w:val="28"/>
                <w:szCs w:val="28"/>
              </w:rPr>
              <w:t>课题名称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66301" w:rsidRPr="00532DFF" w:rsidRDefault="00766301" w:rsidP="003120ED">
            <w:pPr>
              <w:widowControl/>
              <w:jc w:val="center"/>
              <w:rPr>
                <w:rFonts w:ascii="仿宋" w:eastAsia="仿宋" w:hAnsi="仿宋" w:cs="宋体"/>
                <w:kern w:val="0"/>
                <w:sz w:val="28"/>
                <w:szCs w:val="28"/>
              </w:rPr>
            </w:pPr>
            <w:r w:rsidRPr="00532DFF">
              <w:rPr>
                <w:rFonts w:ascii="仿宋" w:eastAsia="仿宋" w:hAnsi="仿宋" w:cs="宋体" w:hint="eastAsia"/>
                <w:kern w:val="0"/>
                <w:sz w:val="28"/>
                <w:szCs w:val="28"/>
              </w:rPr>
              <w:t>项目类别</w:t>
            </w:r>
          </w:p>
        </w:tc>
      </w:tr>
      <w:tr w:rsidR="00766301" w:rsidRPr="00AF262F" w:rsidTr="003120ED">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1</w:t>
            </w:r>
          </w:p>
        </w:tc>
        <w:tc>
          <w:tcPr>
            <w:tcW w:w="7513"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齐齐哈尔工业强市目标及战略研究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重大</w:t>
            </w:r>
          </w:p>
        </w:tc>
      </w:tr>
      <w:tr w:rsidR="00766301" w:rsidRPr="00AF262F" w:rsidTr="003120ED">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2</w:t>
            </w:r>
          </w:p>
        </w:tc>
        <w:tc>
          <w:tcPr>
            <w:tcW w:w="7513"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齐齐哈尔市战略性新兴产业与传统产业耦合发展研究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重大</w:t>
            </w:r>
          </w:p>
        </w:tc>
      </w:tr>
      <w:tr w:rsidR="00766301" w:rsidRPr="00AF262F" w:rsidTr="003120ED">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3</w:t>
            </w:r>
          </w:p>
        </w:tc>
        <w:tc>
          <w:tcPr>
            <w:tcW w:w="7513"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rPr>
                <w:rFonts w:ascii="仿宋" w:eastAsia="仿宋" w:hAnsi="仿宋" w:cs="宋体"/>
                <w:sz w:val="28"/>
                <w:szCs w:val="28"/>
              </w:rPr>
            </w:pPr>
            <w:proofErr w:type="gramStart"/>
            <w:r w:rsidRPr="00AF262F">
              <w:rPr>
                <w:rFonts w:ascii="仿宋" w:eastAsia="仿宋" w:hAnsi="仿宋" w:hint="eastAsia"/>
                <w:sz w:val="28"/>
                <w:szCs w:val="28"/>
              </w:rPr>
              <w:t>体旅文商产业</w:t>
            </w:r>
            <w:proofErr w:type="gramEnd"/>
            <w:r w:rsidRPr="00AF262F">
              <w:rPr>
                <w:rFonts w:ascii="仿宋" w:eastAsia="仿宋" w:hAnsi="仿宋" w:hint="eastAsia"/>
                <w:sz w:val="28"/>
                <w:szCs w:val="28"/>
              </w:rPr>
              <w:t>融合视域下的“中国冰球城市”品牌培植研究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重大</w:t>
            </w:r>
          </w:p>
        </w:tc>
      </w:tr>
      <w:tr w:rsidR="00766301" w:rsidRPr="00AF262F" w:rsidTr="003120ED">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4</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齐齐哈尔市农业农村现代化与城乡一体化进程的同步性研究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重大</w:t>
            </w:r>
          </w:p>
        </w:tc>
      </w:tr>
      <w:tr w:rsidR="00766301" w:rsidRPr="00AF262F" w:rsidTr="003120ED">
        <w:trPr>
          <w:trHeight w:val="51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5</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齐齐哈尔市脱贫攻坚与乡村振兴有效衔接路径研究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重大</w:t>
            </w:r>
          </w:p>
        </w:tc>
      </w:tr>
      <w:tr w:rsidR="00766301" w:rsidRPr="00AF262F" w:rsidTr="003120ED">
        <w:trPr>
          <w:trHeight w:val="51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6</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新时代齐齐哈尔市农业知识产权保护研究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51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7</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后疫情时代齐齐哈尔市红色冰雪旅游推进策略研究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8</w:t>
            </w:r>
          </w:p>
        </w:tc>
        <w:tc>
          <w:tcPr>
            <w:tcW w:w="7513"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齐齐哈尔市互联网+护理服务平台的构建研究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9</w:t>
            </w:r>
          </w:p>
        </w:tc>
        <w:tc>
          <w:tcPr>
            <w:tcW w:w="7513"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left"/>
              <w:rPr>
                <w:rFonts w:ascii="仿宋" w:eastAsia="仿宋" w:hAnsi="仿宋" w:cs="宋体"/>
                <w:sz w:val="28"/>
                <w:szCs w:val="28"/>
              </w:rPr>
            </w:pPr>
            <w:r w:rsidRPr="00AF262F">
              <w:rPr>
                <w:rFonts w:ascii="仿宋" w:eastAsia="仿宋" w:hAnsi="仿宋" w:hint="eastAsia"/>
                <w:sz w:val="28"/>
                <w:szCs w:val="28"/>
              </w:rPr>
              <w:t>体育强国背景下达斡尔族传统体育对提高群众生活质量的作用研究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10</w:t>
            </w:r>
          </w:p>
        </w:tc>
        <w:tc>
          <w:tcPr>
            <w:tcW w:w="7513"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left"/>
              <w:rPr>
                <w:rFonts w:ascii="仿宋" w:eastAsia="仿宋" w:hAnsi="仿宋" w:cs="宋体"/>
                <w:sz w:val="28"/>
                <w:szCs w:val="28"/>
              </w:rPr>
            </w:pPr>
            <w:r w:rsidRPr="00AF262F">
              <w:rPr>
                <w:rFonts w:ascii="仿宋" w:eastAsia="仿宋" w:hAnsi="仿宋" w:hint="eastAsia"/>
                <w:sz w:val="28"/>
                <w:szCs w:val="28"/>
              </w:rPr>
              <w:t>公共体育服务体系与城市网格化管理协同运作的实施路径研究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11</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left"/>
              <w:rPr>
                <w:rFonts w:ascii="仿宋" w:eastAsia="仿宋" w:hAnsi="仿宋" w:cs="宋体"/>
                <w:sz w:val="28"/>
                <w:szCs w:val="28"/>
              </w:rPr>
            </w:pPr>
            <w:r w:rsidRPr="00AF262F">
              <w:rPr>
                <w:rFonts w:ascii="仿宋" w:eastAsia="仿宋" w:hAnsi="仿宋" w:hint="eastAsia"/>
                <w:sz w:val="28"/>
                <w:szCs w:val="28"/>
              </w:rPr>
              <w:t>融合理论视域下民族传统冰雪运动与城市冬季健身形式契合发展研究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51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12</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加快齐齐哈尔市国企数字化转型研究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52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13</w:t>
            </w:r>
          </w:p>
        </w:tc>
        <w:tc>
          <w:tcPr>
            <w:tcW w:w="7513" w:type="dxa"/>
            <w:tcBorders>
              <w:top w:val="single" w:sz="4" w:space="0" w:color="auto"/>
              <w:left w:val="nil"/>
              <w:bottom w:val="single" w:sz="4" w:space="0" w:color="auto"/>
              <w:right w:val="nil"/>
            </w:tcBorders>
            <w:shd w:val="clear" w:color="auto" w:fill="auto"/>
            <w:noWrap/>
            <w:vAlign w:val="center"/>
            <w:hideMark/>
          </w:tcPr>
          <w:p w:rsidR="00766301" w:rsidRPr="00AF262F" w:rsidRDefault="00766301" w:rsidP="003120ED">
            <w:pPr>
              <w:rPr>
                <w:rFonts w:ascii="仿宋" w:eastAsia="仿宋" w:hAnsi="仿宋" w:cs="宋体"/>
                <w:color w:val="000000"/>
                <w:sz w:val="28"/>
                <w:szCs w:val="28"/>
              </w:rPr>
            </w:pPr>
            <w:r w:rsidRPr="00AF262F">
              <w:rPr>
                <w:rFonts w:ascii="仿宋" w:eastAsia="仿宋" w:hAnsi="仿宋" w:hint="eastAsia"/>
                <w:color w:val="000000"/>
                <w:sz w:val="28"/>
                <w:szCs w:val="28"/>
              </w:rPr>
              <w:t>基于乡村振兴背景下的农业基础建设项目管理规范性研究</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14</w:t>
            </w:r>
          </w:p>
        </w:tc>
        <w:tc>
          <w:tcPr>
            <w:tcW w:w="7513" w:type="dxa"/>
            <w:tcBorders>
              <w:top w:val="single" w:sz="4" w:space="0" w:color="auto"/>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新时代农村社会治理的法制化研究</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15</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互联网+居家养老服务新模式研究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16</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基于健康中国战略的农村</w:t>
            </w:r>
            <w:proofErr w:type="gramStart"/>
            <w:r w:rsidRPr="00AF262F">
              <w:rPr>
                <w:rFonts w:ascii="仿宋" w:eastAsia="仿宋" w:hAnsi="仿宋" w:hint="eastAsia"/>
                <w:sz w:val="28"/>
                <w:szCs w:val="28"/>
              </w:rPr>
              <w:t>地区公卫应急系统</w:t>
            </w:r>
            <w:proofErr w:type="gramEnd"/>
            <w:r w:rsidRPr="00AF262F">
              <w:rPr>
                <w:rFonts w:ascii="仿宋" w:eastAsia="仿宋" w:hAnsi="仿宋" w:hint="eastAsia"/>
                <w:sz w:val="28"/>
                <w:szCs w:val="28"/>
              </w:rPr>
              <w:t>现状与发展对策</w:t>
            </w:r>
            <w:r w:rsidRPr="00AF262F">
              <w:rPr>
                <w:rFonts w:ascii="仿宋" w:eastAsia="仿宋" w:hAnsi="仿宋" w:hint="eastAsia"/>
                <w:sz w:val="28"/>
                <w:szCs w:val="28"/>
              </w:rPr>
              <w:lastRenderedPageBreak/>
              <w:t>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lastRenderedPageBreak/>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lastRenderedPageBreak/>
              <w:t>17</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创意产业带动鹤城文化经济发展研究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88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18</w:t>
            </w:r>
          </w:p>
        </w:tc>
        <w:tc>
          <w:tcPr>
            <w:tcW w:w="7513"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基于实时路况的齐齐哈尔城市交通拥堵时空分布特征研究</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19</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乡村振兴背景下齐齐哈尔农业发展用地可持续性研究</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20</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齐齐哈尔市扎龙湿地“旅游+”品牌创建策略研究</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21</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韧性城市理论下城市公共安全管理体系构建研究</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22</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齐齐哈尔市社区社工服务站建设运行的机制与模式研究</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23</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产业升级背景下齐齐哈尔创新环境优化对策研究</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24</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齐齐哈尔市高新技术产业发展对策研究</w:t>
            </w:r>
            <w:r w:rsidRPr="00AF262F">
              <w:rPr>
                <w:rFonts w:ascii="仿宋" w:eastAsia="仿宋" w:hint="eastAsia"/>
                <w:sz w:val="28"/>
                <w:szCs w:val="28"/>
              </w:rPr>
              <w:t> </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25</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齐齐哈尔市实现乡村文化振兴的策略研究</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26</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齐齐哈尔市融入中蒙俄经济走廊策略研究</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27</w:t>
            </w:r>
          </w:p>
        </w:tc>
        <w:tc>
          <w:tcPr>
            <w:tcW w:w="7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齐齐哈尔市乡村治理体系与治理能力现代化研究</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28</w:t>
            </w:r>
          </w:p>
        </w:tc>
        <w:tc>
          <w:tcPr>
            <w:tcW w:w="7513" w:type="dxa"/>
            <w:tcBorders>
              <w:top w:val="single" w:sz="4" w:space="0" w:color="auto"/>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财务韧性与老工业基地制造业企业持续创新关系研究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29</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齐齐哈尔市农户BOP群体采纳新技术影响因素研究</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30</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农民工返乡创业与乡村振兴的联动机制研究</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31</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齐齐哈尔市冰雪装备制造产业集群发展研究</w:t>
            </w:r>
          </w:p>
        </w:tc>
        <w:tc>
          <w:tcPr>
            <w:tcW w:w="1701"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32</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齐齐哈尔市冰雪体育旅游公共服务供给模式创新研究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33</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嫩江流域民族体育旅游资源及其产业化发展研究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34</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政府数字化进程中齐齐哈尔市一体化政务协同能力提升研究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35</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构建齐齐哈尔市法治化营商环境问题研究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671"/>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36</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疫情背景下齐齐哈尔生态旅游策略研究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lastRenderedPageBreak/>
              <w:t>37</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齐齐哈尔地域音乐文化助力旅游文化产业发展研究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38</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优化农村电</w:t>
            </w:r>
            <w:proofErr w:type="gramStart"/>
            <w:r w:rsidRPr="00AF262F">
              <w:rPr>
                <w:rFonts w:ascii="仿宋" w:eastAsia="仿宋" w:hAnsi="仿宋" w:hint="eastAsia"/>
                <w:sz w:val="28"/>
                <w:szCs w:val="28"/>
              </w:rPr>
              <w:t>商环境</w:t>
            </w:r>
            <w:proofErr w:type="gramEnd"/>
            <w:r w:rsidRPr="00AF262F">
              <w:rPr>
                <w:rFonts w:ascii="仿宋" w:eastAsia="仿宋" w:hAnsi="仿宋" w:hint="eastAsia"/>
                <w:sz w:val="28"/>
                <w:szCs w:val="28"/>
              </w:rPr>
              <w:t>推动县域经济发展研究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39</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新时代强化我市基层党组织政治功能的实践路径研究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40</w:t>
            </w:r>
          </w:p>
        </w:tc>
        <w:tc>
          <w:tcPr>
            <w:tcW w:w="7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新时代县域民营企业党建工作高质量发展研究</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41</w:t>
            </w:r>
          </w:p>
        </w:tc>
        <w:tc>
          <w:tcPr>
            <w:tcW w:w="7513" w:type="dxa"/>
            <w:tcBorders>
              <w:top w:val="single" w:sz="4" w:space="0" w:color="auto"/>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科幻沉浸式体验赋能齐齐哈尔冰雪旅游经济文化研究</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90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42</w:t>
            </w:r>
          </w:p>
        </w:tc>
        <w:tc>
          <w:tcPr>
            <w:tcW w:w="7513"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齐齐哈尔市推进农业现代化进程中的区域系统演化及调控研究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43</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老工业基地文化与齐齐哈尔经济社会发展研究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44</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非物质文化遗产保护对齐齐哈尔文化旅游产业影响研究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45</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齐齐哈尔党史梳理与区域文化建设关系研究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46</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齐齐哈尔市国家级历史文化名城持续建设研究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47</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齐齐哈尔市冷链物流发展价值与建设方向研究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48</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新冠疫情常态化期间</w:t>
            </w:r>
            <w:proofErr w:type="gramStart"/>
            <w:r w:rsidRPr="00AF262F">
              <w:rPr>
                <w:rFonts w:ascii="仿宋" w:eastAsia="仿宋" w:hAnsi="仿宋" w:hint="eastAsia"/>
                <w:sz w:val="28"/>
                <w:szCs w:val="28"/>
              </w:rPr>
              <w:t>医</w:t>
            </w:r>
            <w:proofErr w:type="gramEnd"/>
            <w:r w:rsidRPr="00AF262F">
              <w:rPr>
                <w:rFonts w:ascii="仿宋" w:eastAsia="仿宋" w:hAnsi="仿宋" w:hint="eastAsia"/>
                <w:sz w:val="28"/>
                <w:szCs w:val="28"/>
              </w:rPr>
              <w:t>防融合推进分级诊疗制度研究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49</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新冠疫情常态</w:t>
            </w:r>
            <w:proofErr w:type="gramStart"/>
            <w:r w:rsidRPr="00AF262F">
              <w:rPr>
                <w:rFonts w:ascii="仿宋" w:eastAsia="仿宋" w:hAnsi="仿宋" w:hint="eastAsia"/>
                <w:sz w:val="28"/>
                <w:szCs w:val="28"/>
              </w:rPr>
              <w:t>化期间</w:t>
            </w:r>
            <w:proofErr w:type="gramEnd"/>
            <w:r w:rsidRPr="00AF262F">
              <w:rPr>
                <w:rFonts w:ascii="仿宋" w:eastAsia="仿宋" w:hAnsi="仿宋" w:hint="eastAsia"/>
                <w:sz w:val="28"/>
                <w:szCs w:val="28"/>
              </w:rPr>
              <w:t>医疗机构应急医疗救治储备能力研究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50</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齐齐哈尔市城乡交通运输一体化发展模式研究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51</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left"/>
              <w:rPr>
                <w:rFonts w:ascii="仿宋" w:eastAsia="仿宋" w:hAnsi="仿宋" w:cs="宋体"/>
                <w:sz w:val="28"/>
                <w:szCs w:val="28"/>
              </w:rPr>
            </w:pPr>
            <w:proofErr w:type="gramStart"/>
            <w:r w:rsidRPr="00AF262F">
              <w:rPr>
                <w:rFonts w:ascii="仿宋" w:eastAsia="仿宋" w:hAnsi="仿宋" w:hint="eastAsia"/>
                <w:sz w:val="28"/>
                <w:szCs w:val="28"/>
              </w:rPr>
              <w:t>完善管服并行</w:t>
            </w:r>
            <w:proofErr w:type="gramEnd"/>
            <w:r w:rsidRPr="00AF262F">
              <w:rPr>
                <w:rFonts w:ascii="仿宋" w:eastAsia="仿宋" w:hAnsi="仿宋" w:hint="eastAsia"/>
                <w:sz w:val="28"/>
                <w:szCs w:val="28"/>
              </w:rPr>
              <w:t>的网络综合治理模式 助力鹤城互联网产业创新发展研究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52</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精细化经济管理助推公立医院公益性方向发展研究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一般</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53</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齐齐哈尔市“工匠精神”“企业家精神”及时代价值研究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54</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color w:val="000000"/>
                <w:sz w:val="28"/>
                <w:szCs w:val="28"/>
              </w:rPr>
            </w:pPr>
            <w:r w:rsidRPr="00AF262F">
              <w:rPr>
                <w:rFonts w:ascii="仿宋" w:eastAsia="仿宋" w:hAnsi="仿宋" w:hint="eastAsia"/>
                <w:color w:val="000000"/>
                <w:sz w:val="28"/>
                <w:szCs w:val="28"/>
              </w:rPr>
              <w:t>齐齐哈尔市生态文明体系建设研究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55</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卜奎蒙古草原道上的头</w:t>
            </w:r>
            <w:proofErr w:type="gramStart"/>
            <w:r w:rsidRPr="00AF262F">
              <w:rPr>
                <w:rFonts w:ascii="仿宋" w:eastAsia="仿宋" w:hAnsi="仿宋" w:hint="eastAsia"/>
                <w:sz w:val="28"/>
                <w:szCs w:val="28"/>
              </w:rPr>
              <w:t>一</w:t>
            </w:r>
            <w:proofErr w:type="gramEnd"/>
            <w:r w:rsidRPr="00AF262F">
              <w:rPr>
                <w:rFonts w:ascii="仿宋" w:eastAsia="仿宋" w:hAnsi="仿宋" w:hint="eastAsia"/>
                <w:sz w:val="28"/>
                <w:szCs w:val="28"/>
              </w:rPr>
              <w:t>古</w:t>
            </w:r>
            <w:proofErr w:type="gramStart"/>
            <w:r w:rsidRPr="00AF262F">
              <w:rPr>
                <w:rFonts w:ascii="仿宋" w:eastAsia="仿宋" w:hAnsi="仿宋" w:hint="eastAsia"/>
                <w:sz w:val="28"/>
                <w:szCs w:val="28"/>
              </w:rPr>
              <w:t>驿</w:t>
            </w:r>
            <w:proofErr w:type="gramEnd"/>
            <w:r w:rsidRPr="00AF262F">
              <w:rPr>
                <w:rFonts w:ascii="仿宋" w:eastAsia="仿宋" w:hAnsi="仿宋" w:hint="eastAsia"/>
                <w:sz w:val="28"/>
                <w:szCs w:val="28"/>
              </w:rPr>
              <w:t>历史文化探究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56</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公立医院绩效管理应用研究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lastRenderedPageBreak/>
              <w:t>57</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嫩江流域达斡尔族民俗文化外宣翻译研究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58</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昂昂溪文化在东北亚原始美术地位的深度研究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59</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清代以来嫩江流域社会文化变迁研究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60</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黑龙江历任将军形象创作研究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61</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鄂伦春族非物质文化遗产“摩苏昆”的传承保护与研究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62</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数字化背景下鄂温克族非物质文化遗产传承与保护的新模式研究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63</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齐齐哈尔革命文化的阐释与弘扬研究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64</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齐齐哈尔民族融合研究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65</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齐齐哈尔老字号品牌建设研究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66</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齐齐哈尔历史建筑保护研究</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r w:rsidR="00766301" w:rsidRPr="00AF262F" w:rsidTr="003120ED">
        <w:trPr>
          <w:trHeight w:val="45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67</w:t>
            </w:r>
          </w:p>
        </w:tc>
        <w:tc>
          <w:tcPr>
            <w:tcW w:w="7513" w:type="dxa"/>
            <w:tcBorders>
              <w:top w:val="nil"/>
              <w:left w:val="nil"/>
              <w:bottom w:val="single" w:sz="4" w:space="0" w:color="auto"/>
              <w:right w:val="single" w:sz="4" w:space="0" w:color="auto"/>
            </w:tcBorders>
            <w:shd w:val="clear" w:color="auto" w:fill="auto"/>
            <w:noWrap/>
            <w:vAlign w:val="center"/>
            <w:hideMark/>
          </w:tcPr>
          <w:p w:rsidR="00766301" w:rsidRPr="00AF262F" w:rsidRDefault="00766301" w:rsidP="003120ED">
            <w:pPr>
              <w:rPr>
                <w:rFonts w:ascii="仿宋" w:eastAsia="仿宋" w:hAnsi="仿宋" w:cs="宋体"/>
                <w:sz w:val="28"/>
                <w:szCs w:val="28"/>
              </w:rPr>
            </w:pPr>
            <w:r w:rsidRPr="00AF262F">
              <w:rPr>
                <w:rFonts w:ascii="仿宋" w:eastAsia="仿宋" w:hAnsi="仿宋" w:hint="eastAsia"/>
                <w:sz w:val="28"/>
                <w:szCs w:val="28"/>
              </w:rPr>
              <w:t>齐齐哈尔满族村镇的溯源及民俗文化调研</w:t>
            </w:r>
          </w:p>
        </w:tc>
        <w:tc>
          <w:tcPr>
            <w:tcW w:w="1701" w:type="dxa"/>
            <w:tcBorders>
              <w:top w:val="nil"/>
              <w:left w:val="nil"/>
              <w:bottom w:val="single" w:sz="4" w:space="0" w:color="auto"/>
              <w:right w:val="single" w:sz="4" w:space="0" w:color="auto"/>
            </w:tcBorders>
            <w:shd w:val="clear" w:color="auto" w:fill="auto"/>
            <w:vAlign w:val="center"/>
            <w:hideMark/>
          </w:tcPr>
          <w:p w:rsidR="00766301" w:rsidRPr="00AF262F" w:rsidRDefault="00766301" w:rsidP="003120ED">
            <w:pPr>
              <w:jc w:val="center"/>
              <w:rPr>
                <w:rFonts w:ascii="仿宋" w:eastAsia="仿宋" w:hAnsi="仿宋" w:cs="宋体"/>
                <w:sz w:val="28"/>
                <w:szCs w:val="28"/>
              </w:rPr>
            </w:pPr>
            <w:r w:rsidRPr="00AF262F">
              <w:rPr>
                <w:rFonts w:ascii="仿宋" w:eastAsia="仿宋" w:hAnsi="仿宋" w:hint="eastAsia"/>
                <w:sz w:val="28"/>
                <w:szCs w:val="28"/>
              </w:rPr>
              <w:t>基础理论</w:t>
            </w:r>
          </w:p>
        </w:tc>
      </w:tr>
    </w:tbl>
    <w:p w:rsidR="00766301" w:rsidRPr="00532DFF" w:rsidRDefault="00766301" w:rsidP="00766301">
      <w:pPr>
        <w:jc w:val="left"/>
        <w:rPr>
          <w:rFonts w:hint="eastAsia"/>
          <w:kern w:val="0"/>
          <w:sz w:val="28"/>
          <w:szCs w:val="28"/>
        </w:rPr>
      </w:pPr>
    </w:p>
    <w:p w:rsidR="003A3CD4" w:rsidRDefault="003A3CD4">
      <w:bookmarkStart w:id="0" w:name="_GoBack"/>
      <w:bookmarkEnd w:id="0"/>
    </w:p>
    <w:sectPr w:rsidR="003A3CD4" w:rsidSect="00D23736">
      <w:footerReference w:type="even" r:id="rId7"/>
      <w:footerReference w:type="default" r:id="rId8"/>
      <w:pgSz w:w="11906" w:h="16838" w:code="9"/>
      <w:pgMar w:top="1440" w:right="1474" w:bottom="1440" w:left="147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26D" w:rsidRDefault="0060326D" w:rsidP="00766301">
      <w:r>
        <w:separator/>
      </w:r>
    </w:p>
  </w:endnote>
  <w:endnote w:type="continuationSeparator" w:id="0">
    <w:p w:rsidR="0060326D" w:rsidRDefault="0060326D" w:rsidP="00766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929" w:rsidRDefault="0060326D" w:rsidP="00C4028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15929" w:rsidRDefault="0060326D">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929" w:rsidRDefault="0060326D" w:rsidP="00C4028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66301">
      <w:rPr>
        <w:rStyle w:val="a5"/>
        <w:noProof/>
      </w:rPr>
      <w:t>2</w:t>
    </w:r>
    <w:r>
      <w:rPr>
        <w:rStyle w:val="a5"/>
      </w:rPr>
      <w:fldChar w:fldCharType="end"/>
    </w:r>
  </w:p>
  <w:p w:rsidR="00F15929" w:rsidRDefault="0060326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26D" w:rsidRDefault="0060326D" w:rsidP="00766301">
      <w:r>
        <w:separator/>
      </w:r>
    </w:p>
  </w:footnote>
  <w:footnote w:type="continuationSeparator" w:id="0">
    <w:p w:rsidR="0060326D" w:rsidRDefault="0060326D" w:rsidP="007663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38"/>
    <w:rsid w:val="00025838"/>
    <w:rsid w:val="003A3CD4"/>
    <w:rsid w:val="0060326D"/>
    <w:rsid w:val="007663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EastAsia" w:eastAsiaTheme="minorEastAsia" w:hAnsi="Times New Roman" w:cs="Times New Roman"/>
        <w:b/>
        <w:kern w:val="2"/>
        <w:sz w:val="48"/>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301"/>
    <w:pPr>
      <w:widowControl w:val="0"/>
      <w:jc w:val="both"/>
    </w:pPr>
    <w:rPr>
      <w:rFonts w:ascii="Book Antiqua" w:eastAsia="宋体" w:hAnsi="Book Antiqua" w:cs="Book Antiqua"/>
      <w:b w:val="0"/>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66301"/>
    <w:pPr>
      <w:pBdr>
        <w:bottom w:val="single" w:sz="6" w:space="1" w:color="auto"/>
      </w:pBdr>
      <w:tabs>
        <w:tab w:val="center" w:pos="4153"/>
        <w:tab w:val="right" w:pos="8306"/>
      </w:tabs>
      <w:snapToGrid w:val="0"/>
      <w:jc w:val="center"/>
    </w:pPr>
    <w:rPr>
      <w:rFonts w:ascii="Times New Roman" w:hAnsi="Times New Roman" w:cs="Times New Roman"/>
      <w:b/>
      <w:kern w:val="0"/>
      <w:sz w:val="18"/>
      <w:szCs w:val="18"/>
    </w:rPr>
  </w:style>
  <w:style w:type="character" w:customStyle="1" w:styleId="Char">
    <w:name w:val="页眉 Char"/>
    <w:basedOn w:val="a0"/>
    <w:link w:val="a3"/>
    <w:uiPriority w:val="99"/>
    <w:rsid w:val="00766301"/>
    <w:rPr>
      <w:rFonts w:ascii="Times New Roman" w:eastAsia="宋体"/>
      <w:kern w:val="0"/>
      <w:sz w:val="18"/>
      <w:szCs w:val="18"/>
    </w:rPr>
  </w:style>
  <w:style w:type="paragraph" w:styleId="a4">
    <w:name w:val="footer"/>
    <w:basedOn w:val="a"/>
    <w:link w:val="Char0"/>
    <w:unhideWhenUsed/>
    <w:rsid w:val="00766301"/>
    <w:pPr>
      <w:tabs>
        <w:tab w:val="center" w:pos="4153"/>
        <w:tab w:val="right" w:pos="8306"/>
      </w:tabs>
      <w:snapToGrid w:val="0"/>
      <w:jc w:val="left"/>
    </w:pPr>
    <w:rPr>
      <w:rFonts w:ascii="Times New Roman" w:hAnsi="Times New Roman" w:cs="Times New Roman"/>
      <w:b/>
      <w:kern w:val="0"/>
      <w:sz w:val="18"/>
      <w:szCs w:val="18"/>
    </w:rPr>
  </w:style>
  <w:style w:type="character" w:customStyle="1" w:styleId="Char0">
    <w:name w:val="页脚 Char"/>
    <w:basedOn w:val="a0"/>
    <w:link w:val="a4"/>
    <w:uiPriority w:val="99"/>
    <w:rsid w:val="00766301"/>
    <w:rPr>
      <w:rFonts w:ascii="Times New Roman" w:eastAsia="宋体"/>
      <w:kern w:val="0"/>
      <w:sz w:val="18"/>
      <w:szCs w:val="18"/>
    </w:rPr>
  </w:style>
  <w:style w:type="character" w:styleId="a5">
    <w:name w:val="page number"/>
    <w:basedOn w:val="a0"/>
    <w:rsid w:val="007663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EastAsia" w:eastAsiaTheme="minorEastAsia" w:hAnsi="Times New Roman" w:cs="Times New Roman"/>
        <w:b/>
        <w:kern w:val="2"/>
        <w:sz w:val="48"/>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301"/>
    <w:pPr>
      <w:widowControl w:val="0"/>
      <w:jc w:val="both"/>
    </w:pPr>
    <w:rPr>
      <w:rFonts w:ascii="Book Antiqua" w:eastAsia="宋体" w:hAnsi="Book Antiqua" w:cs="Book Antiqua"/>
      <w:b w:val="0"/>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66301"/>
    <w:pPr>
      <w:pBdr>
        <w:bottom w:val="single" w:sz="6" w:space="1" w:color="auto"/>
      </w:pBdr>
      <w:tabs>
        <w:tab w:val="center" w:pos="4153"/>
        <w:tab w:val="right" w:pos="8306"/>
      </w:tabs>
      <w:snapToGrid w:val="0"/>
      <w:jc w:val="center"/>
    </w:pPr>
    <w:rPr>
      <w:rFonts w:ascii="Times New Roman" w:hAnsi="Times New Roman" w:cs="Times New Roman"/>
      <w:b/>
      <w:kern w:val="0"/>
      <w:sz w:val="18"/>
      <w:szCs w:val="18"/>
    </w:rPr>
  </w:style>
  <w:style w:type="character" w:customStyle="1" w:styleId="Char">
    <w:name w:val="页眉 Char"/>
    <w:basedOn w:val="a0"/>
    <w:link w:val="a3"/>
    <w:uiPriority w:val="99"/>
    <w:rsid w:val="00766301"/>
    <w:rPr>
      <w:rFonts w:ascii="Times New Roman" w:eastAsia="宋体"/>
      <w:kern w:val="0"/>
      <w:sz w:val="18"/>
      <w:szCs w:val="18"/>
    </w:rPr>
  </w:style>
  <w:style w:type="paragraph" w:styleId="a4">
    <w:name w:val="footer"/>
    <w:basedOn w:val="a"/>
    <w:link w:val="Char0"/>
    <w:unhideWhenUsed/>
    <w:rsid w:val="00766301"/>
    <w:pPr>
      <w:tabs>
        <w:tab w:val="center" w:pos="4153"/>
        <w:tab w:val="right" w:pos="8306"/>
      </w:tabs>
      <w:snapToGrid w:val="0"/>
      <w:jc w:val="left"/>
    </w:pPr>
    <w:rPr>
      <w:rFonts w:ascii="Times New Roman" w:hAnsi="Times New Roman" w:cs="Times New Roman"/>
      <w:b/>
      <w:kern w:val="0"/>
      <w:sz w:val="18"/>
      <w:szCs w:val="18"/>
    </w:rPr>
  </w:style>
  <w:style w:type="character" w:customStyle="1" w:styleId="Char0">
    <w:name w:val="页脚 Char"/>
    <w:basedOn w:val="a0"/>
    <w:link w:val="a4"/>
    <w:uiPriority w:val="99"/>
    <w:rsid w:val="00766301"/>
    <w:rPr>
      <w:rFonts w:ascii="Times New Roman" w:eastAsia="宋体"/>
      <w:kern w:val="0"/>
      <w:sz w:val="18"/>
      <w:szCs w:val="18"/>
    </w:rPr>
  </w:style>
  <w:style w:type="character" w:styleId="a5">
    <w:name w:val="page number"/>
    <w:basedOn w:val="a0"/>
    <w:rsid w:val="00766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296</Words>
  <Characters>1689</Characters>
  <Application>Microsoft Office Word</Application>
  <DocSecurity>0</DocSecurity>
  <Lines>14</Lines>
  <Paragraphs>3</Paragraphs>
  <ScaleCrop>false</ScaleCrop>
  <Company>微软中国</Company>
  <LinksUpToDate>false</LinksUpToDate>
  <CharactersWithSpaces>1982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2021-04-20T07:17:00Z</dcterms:created>
  <dcterms:modified xsi:type="dcterms:W3CDTF">2021-04-20T07:17:00Z</dcterms:modified>
</cp:coreProperties>
</file>