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45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24"/>
        <w:gridCol w:w="1260"/>
        <w:gridCol w:w="6108"/>
        <w:gridCol w:w="2370"/>
        <w:gridCol w:w="3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14562" w:type="dxa"/>
            <w:gridSpan w:val="5"/>
            <w:tcBorders>
              <w:top w:val="nil"/>
              <w:left w:val="nil"/>
              <w:bottom w:val="nil"/>
              <w:right w:val="nil"/>
            </w:tcBorders>
            <w:shd w:val="clear"/>
            <w:noWrap/>
            <w:vAlign w:val="center"/>
          </w:tcPr>
          <w:p>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bdr w:val="none" w:color="auto" w:sz="0" w:space="0"/>
                <w:lang w:val="en-US" w:eastAsia="zh-CN" w:bidi="ar"/>
              </w:rPr>
              <w:t>齐齐哈尔市第十八届社会科学优秀科研成果获奖统计表（论文类）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000000" w:fill="D6DCE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000000" w:fill="D6DCE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获奖类别</w:t>
            </w:r>
          </w:p>
        </w:tc>
        <w:tc>
          <w:tcPr>
            <w:tcW w:w="0" w:type="auto"/>
            <w:tcBorders>
              <w:top w:val="single" w:color="000000" w:sz="4" w:space="0"/>
              <w:left w:val="single" w:color="000000" w:sz="4" w:space="0"/>
              <w:bottom w:val="single" w:color="000000" w:sz="4" w:space="0"/>
              <w:right w:val="single" w:color="000000" w:sz="4" w:space="0"/>
            </w:tcBorders>
            <w:shd w:val="clear" w:color="000000" w:fill="D6DCE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获奖名称</w:t>
            </w:r>
          </w:p>
        </w:tc>
        <w:tc>
          <w:tcPr>
            <w:tcW w:w="0" w:type="auto"/>
            <w:tcBorders>
              <w:top w:val="single" w:color="000000" w:sz="4" w:space="0"/>
              <w:left w:val="single" w:color="000000" w:sz="4" w:space="0"/>
              <w:bottom w:val="single" w:color="000000" w:sz="4" w:space="0"/>
              <w:right w:val="single" w:color="000000" w:sz="4" w:space="0"/>
            </w:tcBorders>
            <w:shd w:val="clear" w:color="000000" w:fill="D6DCE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获奖人</w:t>
            </w:r>
          </w:p>
        </w:tc>
        <w:tc>
          <w:tcPr>
            <w:tcW w:w="0" w:type="auto"/>
            <w:tcBorders>
              <w:top w:val="single" w:color="000000" w:sz="4" w:space="0"/>
              <w:left w:val="single" w:color="000000" w:sz="4" w:space="0"/>
              <w:bottom w:val="single" w:color="000000" w:sz="4" w:space="0"/>
              <w:right w:val="single" w:color="000000" w:sz="4" w:space="0"/>
            </w:tcBorders>
            <w:shd w:val="clear" w:color="000000" w:fill="D6DCE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奖项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2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1</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论文</w:t>
            </w:r>
          </w:p>
        </w:tc>
        <w:tc>
          <w:tcPr>
            <w:tcW w:w="61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移动技术促进语文教学与英语听说教学模式的整合研究</w:t>
            </w:r>
          </w:p>
        </w:tc>
        <w:tc>
          <w:tcPr>
            <w:tcW w:w="23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陈辛欣</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2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2</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论文</w:t>
            </w:r>
          </w:p>
        </w:tc>
        <w:tc>
          <w:tcPr>
            <w:tcW w:w="61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EMP在医学院校英语教学中的需求分析——以齐齐哈尔医学院为例</w:t>
            </w:r>
          </w:p>
        </w:tc>
        <w:tc>
          <w:tcPr>
            <w:tcW w:w="23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初从娟</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2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3</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论文</w:t>
            </w:r>
          </w:p>
        </w:tc>
        <w:tc>
          <w:tcPr>
            <w:tcW w:w="61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 Study on the Strategies of College English Teachers' Job Burnout under the Information Teaching</w:t>
            </w:r>
          </w:p>
        </w:tc>
        <w:tc>
          <w:tcPr>
            <w:tcW w:w="23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田志伟</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2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4</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论文</w:t>
            </w:r>
          </w:p>
        </w:tc>
        <w:tc>
          <w:tcPr>
            <w:tcW w:w="61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Language Perception Model for Linguistic Teaching</w:t>
            </w:r>
          </w:p>
        </w:tc>
        <w:tc>
          <w:tcPr>
            <w:tcW w:w="23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燕頔</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5</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论文</w:t>
            </w:r>
          </w:p>
        </w:tc>
        <w:tc>
          <w:tcPr>
            <w:tcW w:w="61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“一带一路”背景下基于传统茶文化的来华留学生文化素质教育及其管理模式研究</w:t>
            </w:r>
          </w:p>
        </w:tc>
        <w:tc>
          <w:tcPr>
            <w:tcW w:w="23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陈阳</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6</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论文</w:t>
            </w:r>
          </w:p>
        </w:tc>
        <w:tc>
          <w:tcPr>
            <w:tcW w:w="61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大学公共英语课程思政教学实践研究</w:t>
            </w:r>
          </w:p>
        </w:tc>
        <w:tc>
          <w:tcPr>
            <w:tcW w:w="23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冯晓蕾</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7</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论文</w:t>
            </w:r>
          </w:p>
        </w:tc>
        <w:tc>
          <w:tcPr>
            <w:tcW w:w="61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探究基于计算机辅助模式的大学英语课堂教学情感因素</w:t>
            </w:r>
          </w:p>
        </w:tc>
        <w:tc>
          <w:tcPr>
            <w:tcW w:w="23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王璐</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8</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论文</w:t>
            </w:r>
          </w:p>
        </w:tc>
        <w:tc>
          <w:tcPr>
            <w:tcW w:w="61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探索如何强化高等院校语言学教学</w:t>
            </w:r>
          </w:p>
        </w:tc>
        <w:tc>
          <w:tcPr>
            <w:tcW w:w="23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田明莉</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2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9</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bdr w:val="none" w:color="auto" w:sz="0" w:space="0"/>
                <w:lang w:val="en-US" w:eastAsia="zh-CN" w:bidi="ar"/>
              </w:rPr>
              <w:t>论文</w:t>
            </w:r>
          </w:p>
        </w:tc>
        <w:tc>
          <w:tcPr>
            <w:tcW w:w="61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Cultivation of Chinese Medical Students' Humanistic</w:t>
            </w:r>
            <w:r>
              <w:rPr>
                <w:rFonts w:hint="eastAsia" w:ascii="Times New Roman" w:hAnsi="Times New Roman" w:eastAsia="宋体" w:cs="Times New Roman"/>
                <w:i w:val="0"/>
                <w:iCs w:val="0"/>
                <w:color w:val="000000"/>
                <w:kern w:val="0"/>
                <w:sz w:val="20"/>
                <w:szCs w:val="20"/>
                <w:u w:val="none"/>
                <w:bdr w:val="none" w:color="auto" w:sz="0" w:space="0"/>
                <w:lang w:val="en-US" w:eastAsia="zh-CN" w:bidi="ar"/>
              </w:rPr>
              <w:t xml:space="preserve"> </w:t>
            </w:r>
            <w:r>
              <w:rPr>
                <w:rFonts w:hint="default" w:ascii="Times New Roman" w:hAnsi="Times New Roman" w:eastAsia="宋体" w:cs="Times New Roman"/>
                <w:i w:val="0"/>
                <w:iCs w:val="0"/>
                <w:color w:val="000000"/>
                <w:kern w:val="0"/>
                <w:sz w:val="20"/>
                <w:szCs w:val="20"/>
                <w:u w:val="none"/>
                <w:bdr w:val="none" w:color="auto" w:sz="0" w:space="0"/>
                <w:lang w:val="en-US" w:eastAsia="zh-CN" w:bidi="ar"/>
              </w:rPr>
              <w:t>Quality in English Teaching</w:t>
            </w:r>
          </w:p>
        </w:tc>
        <w:tc>
          <w:tcPr>
            <w:tcW w:w="23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朱静波</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三等奖</w:t>
            </w:r>
          </w:p>
        </w:tc>
      </w:tr>
    </w:tbl>
    <w:p/>
    <w:p/>
    <w:p/>
    <w:p/>
    <w:p>
      <w:bookmarkStart w:id="0" w:name="_GoBack"/>
      <w:bookmarkEnd w:id="0"/>
    </w:p>
    <w:tbl>
      <w:tblPr>
        <w:tblW w:w="148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680"/>
        <w:gridCol w:w="2088"/>
        <w:gridCol w:w="5652"/>
        <w:gridCol w:w="2928"/>
        <w:gridCol w:w="25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14899" w:type="dxa"/>
            <w:gridSpan w:val="5"/>
            <w:tcBorders>
              <w:top w:val="nil"/>
              <w:left w:val="nil"/>
              <w:bottom w:val="nil"/>
              <w:right w:val="nil"/>
            </w:tcBorders>
            <w:shd w:val="clear"/>
            <w:noWrap/>
            <w:vAlign w:val="center"/>
          </w:tcPr>
          <w:p>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bdr w:val="none" w:color="auto" w:sz="0" w:space="0"/>
                <w:lang w:val="en-US" w:eastAsia="zh-CN" w:bidi="ar"/>
              </w:rPr>
              <w:t>齐齐哈尔市第十八届社会科学优秀科研成果获奖统计表（研究报告类）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1680" w:type="dxa"/>
            <w:tcBorders>
              <w:top w:val="single" w:color="000000" w:sz="4" w:space="0"/>
              <w:left w:val="single" w:color="000000" w:sz="4" w:space="0"/>
              <w:bottom w:val="single" w:color="000000" w:sz="4" w:space="0"/>
              <w:right w:val="single" w:color="000000" w:sz="4" w:space="0"/>
            </w:tcBorders>
            <w:shd w:val="clear" w:color="000000" w:fill="D6DCE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序号</w:t>
            </w:r>
          </w:p>
        </w:tc>
        <w:tc>
          <w:tcPr>
            <w:tcW w:w="2088" w:type="dxa"/>
            <w:tcBorders>
              <w:top w:val="single" w:color="000000" w:sz="4" w:space="0"/>
              <w:left w:val="single" w:color="000000" w:sz="4" w:space="0"/>
              <w:bottom w:val="single" w:color="000000" w:sz="4" w:space="0"/>
              <w:right w:val="single" w:color="000000" w:sz="4" w:space="0"/>
            </w:tcBorders>
            <w:shd w:val="clear" w:color="000000" w:fill="D6DCE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获奖类别</w:t>
            </w:r>
          </w:p>
        </w:tc>
        <w:tc>
          <w:tcPr>
            <w:tcW w:w="5652" w:type="dxa"/>
            <w:tcBorders>
              <w:top w:val="single" w:color="000000" w:sz="4" w:space="0"/>
              <w:left w:val="single" w:color="000000" w:sz="4" w:space="0"/>
              <w:bottom w:val="single" w:color="000000" w:sz="4" w:space="0"/>
              <w:right w:val="single" w:color="000000" w:sz="4" w:space="0"/>
            </w:tcBorders>
            <w:shd w:val="clear" w:color="000000" w:fill="D6DCE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获奖名称</w:t>
            </w:r>
          </w:p>
        </w:tc>
        <w:tc>
          <w:tcPr>
            <w:tcW w:w="2928" w:type="dxa"/>
            <w:tcBorders>
              <w:top w:val="single" w:color="000000" w:sz="4" w:space="0"/>
              <w:left w:val="single" w:color="000000" w:sz="4" w:space="0"/>
              <w:bottom w:val="single" w:color="000000" w:sz="4" w:space="0"/>
              <w:right w:val="single" w:color="000000" w:sz="4" w:space="0"/>
            </w:tcBorders>
            <w:shd w:val="clear" w:color="000000" w:fill="D6DCE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获奖人</w:t>
            </w:r>
          </w:p>
        </w:tc>
        <w:tc>
          <w:tcPr>
            <w:tcW w:w="2551" w:type="dxa"/>
            <w:tcBorders>
              <w:top w:val="single" w:color="000000" w:sz="4" w:space="0"/>
              <w:left w:val="single" w:color="000000" w:sz="4" w:space="0"/>
              <w:bottom w:val="single" w:color="000000" w:sz="4" w:space="0"/>
              <w:right w:val="single" w:color="000000" w:sz="4" w:space="0"/>
            </w:tcBorders>
            <w:shd w:val="clear" w:color="000000" w:fill="D6DCE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奖项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20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研究报告</w:t>
            </w:r>
          </w:p>
        </w:tc>
        <w:tc>
          <w:tcPr>
            <w:tcW w:w="56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黑龙江省医学院校来华留学生校园活动与跨文化适应研究</w:t>
            </w:r>
          </w:p>
        </w:tc>
        <w:tc>
          <w:tcPr>
            <w:tcW w:w="2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戴航</w:t>
            </w:r>
          </w:p>
        </w:tc>
        <w:tc>
          <w:tcPr>
            <w:tcW w:w="25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20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研究报告</w:t>
            </w:r>
          </w:p>
        </w:tc>
        <w:tc>
          <w:tcPr>
            <w:tcW w:w="56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齐齐哈尔红色文化建设中红色旅游英语的翻译策略研究</w:t>
            </w:r>
          </w:p>
        </w:tc>
        <w:tc>
          <w:tcPr>
            <w:tcW w:w="2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侯雯</w:t>
            </w:r>
          </w:p>
        </w:tc>
        <w:tc>
          <w:tcPr>
            <w:tcW w:w="25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20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研究报告</w:t>
            </w:r>
          </w:p>
        </w:tc>
        <w:tc>
          <w:tcPr>
            <w:tcW w:w="56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高校特殊用途英语课程体系改革与研究</w:t>
            </w:r>
          </w:p>
        </w:tc>
        <w:tc>
          <w:tcPr>
            <w:tcW w:w="2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聂莹</w:t>
            </w:r>
          </w:p>
        </w:tc>
        <w:tc>
          <w:tcPr>
            <w:tcW w:w="25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20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研究报告</w:t>
            </w:r>
          </w:p>
        </w:tc>
        <w:tc>
          <w:tcPr>
            <w:tcW w:w="56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医学院校学生</w:t>
            </w:r>
            <w:r>
              <w:rPr>
                <w:rFonts w:hint="default" w:ascii="宋体" w:hAnsi="宋体" w:eastAsia="宋体" w:cs="宋体"/>
                <w:i w:val="0"/>
                <w:iCs w:val="0"/>
                <w:color w:val="000000"/>
                <w:kern w:val="0"/>
                <w:sz w:val="20"/>
                <w:szCs w:val="20"/>
                <w:u w:val="none"/>
                <w:lang w:val="en-US" w:eastAsia="zh-CN" w:bidi="ar"/>
              </w:rPr>
              <w:t>EMP</w:t>
            </w:r>
            <w:r>
              <w:rPr>
                <w:rFonts w:hint="eastAsia" w:ascii="宋体" w:hAnsi="宋体" w:eastAsia="宋体" w:cs="宋体"/>
                <w:i w:val="0"/>
                <w:iCs w:val="0"/>
                <w:color w:val="000000"/>
                <w:kern w:val="0"/>
                <w:sz w:val="20"/>
                <w:szCs w:val="20"/>
                <w:u w:val="none"/>
                <w:lang w:val="en-US" w:eastAsia="zh-CN" w:bidi="ar"/>
              </w:rPr>
              <w:t>术语学习策略的调查研究</w:t>
            </w:r>
          </w:p>
        </w:tc>
        <w:tc>
          <w:tcPr>
            <w:tcW w:w="2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刘磊</w:t>
            </w:r>
          </w:p>
        </w:tc>
        <w:tc>
          <w:tcPr>
            <w:tcW w:w="25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20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研究报告</w:t>
            </w:r>
          </w:p>
        </w:tc>
        <w:tc>
          <w:tcPr>
            <w:tcW w:w="56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“三全育人”视域下大学英语课程思政实践路径研究</w:t>
            </w:r>
          </w:p>
        </w:tc>
        <w:tc>
          <w:tcPr>
            <w:tcW w:w="2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吴岩</w:t>
            </w:r>
          </w:p>
        </w:tc>
        <w:tc>
          <w:tcPr>
            <w:tcW w:w="25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20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研究报告</w:t>
            </w:r>
          </w:p>
        </w:tc>
        <w:tc>
          <w:tcPr>
            <w:tcW w:w="56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齐齐哈尔医学院留学生医学汉语学习中的母语负迁移研究</w:t>
            </w:r>
          </w:p>
        </w:tc>
        <w:tc>
          <w:tcPr>
            <w:tcW w:w="2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赫妍、鲁楠、陈阳</w:t>
            </w:r>
          </w:p>
        </w:tc>
        <w:tc>
          <w:tcPr>
            <w:tcW w:w="25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20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研究报告</w:t>
            </w:r>
          </w:p>
        </w:tc>
        <w:tc>
          <w:tcPr>
            <w:tcW w:w="56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形成性考核背景下教师评价素养发展研究</w:t>
            </w:r>
          </w:p>
        </w:tc>
        <w:tc>
          <w:tcPr>
            <w:tcW w:w="2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刘丽</w:t>
            </w:r>
          </w:p>
        </w:tc>
        <w:tc>
          <w:tcPr>
            <w:tcW w:w="25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20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研究报告</w:t>
            </w:r>
          </w:p>
        </w:tc>
        <w:tc>
          <w:tcPr>
            <w:tcW w:w="56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交际翻译理论下中成药品说明书翻译研究</w:t>
            </w:r>
          </w:p>
        </w:tc>
        <w:tc>
          <w:tcPr>
            <w:tcW w:w="2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肖钧铭</w:t>
            </w:r>
          </w:p>
        </w:tc>
        <w:tc>
          <w:tcPr>
            <w:tcW w:w="25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20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研究报告</w:t>
            </w:r>
          </w:p>
        </w:tc>
        <w:tc>
          <w:tcPr>
            <w:tcW w:w="56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齐齐哈尔市历史文化外宣材料英译研究</w:t>
            </w:r>
          </w:p>
        </w:tc>
        <w:tc>
          <w:tcPr>
            <w:tcW w:w="292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鲁楠、赫妍、刘磊</w:t>
            </w:r>
          </w:p>
        </w:tc>
        <w:tc>
          <w:tcPr>
            <w:tcW w:w="25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三等奖</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wOWY5OTY0ZjYxMjc5NTJkYmE2ODY3MjQyYmYyYTAifQ=="/>
  </w:docVars>
  <w:rsids>
    <w:rsidRoot w:val="00000000"/>
    <w:rsid w:val="0B6E3BF3"/>
    <w:rsid w:val="608B1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41"/>
    <w:basedOn w:val="3"/>
    <w:uiPriority w:val="0"/>
    <w:rPr>
      <w:rFonts w:hint="eastAsia" w:ascii="宋体" w:hAnsi="宋体" w:eastAsia="宋体" w:cs="宋体"/>
      <w:color w:val="000000"/>
      <w:sz w:val="21"/>
      <w:szCs w:val="21"/>
      <w:u w:val="none"/>
    </w:rPr>
  </w:style>
  <w:style w:type="character" w:customStyle="1" w:styleId="5">
    <w:name w:val="font51"/>
    <w:basedOn w:val="3"/>
    <w:uiPriority w:val="0"/>
    <w:rPr>
      <w:rFonts w:hint="default" w:ascii="Times New Roman" w:hAnsi="Times New Roman" w:cs="Times New Roman"/>
      <w:color w:val="000000"/>
      <w:sz w:val="20"/>
      <w:szCs w:val="20"/>
      <w:u w:val="none"/>
    </w:rPr>
  </w:style>
  <w:style w:type="character" w:customStyle="1" w:styleId="6">
    <w:name w:val="font21"/>
    <w:basedOn w:val="3"/>
    <w:uiPriority w:val="0"/>
    <w:rPr>
      <w:rFonts w:hint="default"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629</Words>
  <Characters>800</Characters>
  <Lines>0</Lines>
  <Paragraphs>0</Paragraphs>
  <TotalTime>2</TotalTime>
  <ScaleCrop>false</ScaleCrop>
  <LinksUpToDate>false</LinksUpToDate>
  <CharactersWithSpaces>827</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2023-09-12T02:52:35Z</dcterms:created>
  <dc:creator>Administrator</dc:creator>
  <cp:lastModifiedBy>程前光</cp:lastModifiedBy>
  <dcterms:modified xsi:type="dcterms:W3CDTF">2023-09-12T02:55:33Z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05435F553CE84358BBAAE8B9BE54C714_12</vt:lpwstr>
  </property>
</Properties>
</file>