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C22A7">
      <w:pPr>
        <w:pStyle w:val="2"/>
        <w:keepNext w:val="0"/>
        <w:keepLines w:val="0"/>
        <w:widowControl/>
        <w:suppressLineNumbers w:val="0"/>
        <w:shd w:val="clear" w:fill="FFFFFF"/>
        <w:jc w:val="left"/>
        <w:rPr>
          <w:rStyle w:val="5"/>
          <w:rFonts w:hint="eastAsia" w:asciiTheme="minorEastAsia" w:hAnsiTheme="minorEastAsia" w:eastAsiaTheme="minorEastAsia" w:cstheme="minorEastAsia"/>
          <w:i w:val="0"/>
          <w:iCs w:val="0"/>
          <w:color w:val="222222"/>
          <w:spacing w:val="8"/>
          <w:sz w:val="22"/>
          <w:szCs w:val="22"/>
          <w:shd w:val="clear" w:fill="FFFDF9"/>
          <w:lang w:eastAsia="zh-CN"/>
        </w:rPr>
      </w:pPr>
      <w:r>
        <w:rPr>
          <w:rStyle w:val="5"/>
          <w:rFonts w:hint="eastAsia" w:asciiTheme="minorEastAsia" w:hAnsiTheme="minorEastAsia" w:eastAsiaTheme="minorEastAsia" w:cstheme="minorEastAsia"/>
          <w:i w:val="0"/>
          <w:iCs w:val="0"/>
          <w:color w:val="222222"/>
          <w:spacing w:val="8"/>
          <w:sz w:val="22"/>
          <w:szCs w:val="22"/>
          <w:shd w:val="clear" w:fill="FFFDF9"/>
          <w:lang w:eastAsia="zh-CN"/>
        </w:rPr>
        <w:t>附件：</w:t>
      </w:r>
    </w:p>
    <w:p w14:paraId="45D9DA9E">
      <w:pPr>
        <w:pStyle w:val="2"/>
        <w:keepNext w:val="0"/>
        <w:keepLines w:val="0"/>
        <w:widowControl/>
        <w:suppressLineNumbers w:val="0"/>
        <w:shd w:val="clear" w:fill="FFFFFF"/>
        <w:jc w:val="center"/>
        <w:rPr>
          <w:rFonts w:hint="eastAsia" w:asciiTheme="minorEastAsia" w:hAnsiTheme="minorEastAsia" w:eastAsiaTheme="minorEastAsia" w:cstheme="minorEastAsia"/>
          <w:i w:val="0"/>
          <w:iCs w:val="0"/>
          <w:color w:val="3D3D3D"/>
        </w:rPr>
      </w:pPr>
      <w:r>
        <w:rPr>
          <w:rStyle w:val="5"/>
          <w:rFonts w:hint="eastAsia" w:asciiTheme="minorEastAsia" w:hAnsiTheme="minorEastAsia" w:eastAsiaTheme="minorEastAsia" w:cstheme="minorEastAsia"/>
          <w:i w:val="0"/>
          <w:iCs w:val="0"/>
          <w:color w:val="222222"/>
          <w:spacing w:val="8"/>
          <w:sz w:val="22"/>
          <w:szCs w:val="22"/>
          <w:shd w:val="clear" w:fill="FFFDF9"/>
        </w:rPr>
        <w:t>2025年外语课程思政优秀教学案例</w:t>
      </w:r>
      <w:r>
        <w:rPr>
          <w:rStyle w:val="5"/>
          <w:rFonts w:hint="eastAsia" w:asciiTheme="minorEastAsia" w:hAnsiTheme="minorEastAsia" w:eastAsiaTheme="minorEastAsia" w:cstheme="minorEastAsia"/>
          <w:i w:val="0"/>
          <w:iCs w:val="0"/>
          <w:color w:val="222222"/>
          <w:spacing w:val="8"/>
          <w:sz w:val="22"/>
          <w:szCs w:val="22"/>
          <w:shd w:val="clear" w:fill="FFFDF9"/>
        </w:rPr>
        <w:t>征集与交流活动说明</w:t>
      </w:r>
    </w:p>
    <w:p w14:paraId="1FA037C3">
      <w:pPr>
        <w:keepNext w:val="0"/>
        <w:keepLines w:val="0"/>
        <w:widowControl/>
        <w:suppressLineNumbers w:val="0"/>
        <w:spacing w:line="360" w:lineRule="auto"/>
        <w:jc w:val="left"/>
        <w:rPr>
          <w:rStyle w:val="5"/>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Style w:val="5"/>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一、活动时间与形式</w:t>
      </w:r>
    </w:p>
    <w:p w14:paraId="539C5553">
      <w:pPr>
        <w:keepNext w:val="0"/>
        <w:keepLines w:val="0"/>
        <w:widowControl/>
        <w:suppressLineNumbers w:val="0"/>
        <w:ind w:firstLine="48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（一）</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作品提交2025年5月10日至7月10日，线上提交作品（活动官方网站为https://icontest.hep.com.cn）；2025年7月31日前，公布晋级省级阶段的名单。</w:t>
      </w:r>
    </w:p>
    <w:p w14:paraId="7C311C16">
      <w:pPr>
        <w:keepNext w:val="0"/>
        <w:keepLines w:val="0"/>
        <w:widowControl/>
        <w:suppressLineNumbers w:val="0"/>
        <w:ind w:firstLine="47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（二）省级遴选与推荐2025年8-9月，省级优秀教学案例遴选与推荐；2025年10月20日前，公布省级优秀教学案例名单。</w:t>
      </w:r>
    </w:p>
    <w:p w14:paraId="7FD15924">
      <w:pPr>
        <w:keepNext w:val="0"/>
        <w:keepLines w:val="0"/>
        <w:widowControl/>
        <w:suppressLineNumbers w:val="0"/>
        <w:ind w:firstLine="47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（三）全国交流活动2025年11月将组织全国交流活动，具体时间与形式另行通知。 </w:t>
      </w:r>
    </w:p>
    <w:p w14:paraId="29699F34">
      <w:pPr>
        <w:pStyle w:val="2"/>
        <w:keepNext w:val="0"/>
        <w:keepLines w:val="0"/>
        <w:widowControl/>
        <w:suppressLineNumbers w:val="0"/>
        <w:shd w:val="clear" w:fill="FFFFFF"/>
        <w:spacing w:before="120" w:beforeAutospacing="0" w:after="120" w:afterAutospacing="0" w:line="360" w:lineRule="auto"/>
        <w:rPr>
          <w:rFonts w:hint="eastAsia" w:asciiTheme="minorEastAsia" w:hAnsiTheme="minorEastAsia" w:eastAsiaTheme="minorEastAsia" w:cstheme="minorEastAsia"/>
          <w:i w:val="0"/>
          <w:iCs w:val="0"/>
          <w:color w:val="3D3D3D"/>
        </w:rPr>
      </w:pPr>
      <w:r>
        <w:rPr>
          <w:rStyle w:val="5"/>
          <w:rFonts w:hint="eastAsia" w:asciiTheme="minorEastAsia" w:hAnsiTheme="minorEastAsia" w:eastAsiaTheme="minorEastAsia" w:cstheme="minorEastAsia"/>
          <w:i w:val="0"/>
          <w:iCs w:val="0"/>
          <w:color w:val="222222"/>
          <w:spacing w:val="8"/>
          <w:sz w:val="22"/>
          <w:szCs w:val="22"/>
          <w:shd w:val="clear" w:fill="FFFDF9"/>
        </w:rPr>
        <w:t>二、活动须知</w:t>
      </w:r>
    </w:p>
    <w:p w14:paraId="47B730D4">
      <w:pPr>
        <w:keepNext w:val="0"/>
        <w:keepLines w:val="0"/>
        <w:widowControl/>
        <w:suppressLineNumbers w:val="0"/>
        <w:spacing w:line="360" w:lineRule="auto"/>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（一）活动内容及要求</w:t>
      </w:r>
    </w:p>
    <w:p w14:paraId="2E5AFF7E">
      <w:pPr>
        <w:keepNext w:val="0"/>
        <w:keepLines w:val="0"/>
        <w:widowControl/>
        <w:suppressLineNumbers w:val="0"/>
        <w:ind w:firstLine="48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参加活动的</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教师或教师团队围绕主办方指定范围内的一个完整教学单元为素材（素材获取方式见附件1）进行教学方案设计，并结合教学目标深入挖掘素材中的思想政治教育元素，以实现价值塑造、知识传授和能力培养等多重目标。须提交的材料包括：</w:t>
      </w:r>
    </w:p>
    <w:p w14:paraId="5B524994">
      <w:pPr>
        <w:keepNext w:val="0"/>
        <w:keepLines w:val="0"/>
        <w:widowControl/>
        <w:suppressLineNumbers w:val="0"/>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1.</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报名表（见附件2）：</w:t>
      </w:r>
    </w:p>
    <w:p w14:paraId="703A0CD8">
      <w:pPr>
        <w:keepNext w:val="0"/>
        <w:keepLines w:val="0"/>
        <w:widowControl/>
        <w:suppressLineNumbers w:val="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教师或团队所在单位盖章的扫描件。</w:t>
      </w:r>
    </w:p>
    <w:p w14:paraId="73D1F3A2">
      <w:pPr>
        <w:keepNext w:val="0"/>
        <w:keepLines w:val="0"/>
        <w:widowControl/>
        <w:suppressLineNumbers w:val="0"/>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2.教学方案设计表（见附件3）：</w:t>
      </w:r>
    </w:p>
    <w:p w14:paraId="4D84376B">
      <w:pPr>
        <w:keepNext w:val="0"/>
        <w:keepLines w:val="0"/>
        <w:widowControl/>
        <w:suppressLineNumbers w:val="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教学方案设计要求完整阐述所选单元的教学目标、内容学时分配、教学设计的主要思路、教学方法、教学步骤和教学效果评价等。用中文撰写，字数不限。</w:t>
      </w:r>
    </w:p>
    <w:p w14:paraId="0FEDF913">
      <w:pPr>
        <w:keepNext w:val="0"/>
        <w:keepLines w:val="0"/>
        <w:widowControl/>
        <w:suppressLineNumbers w:val="0"/>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3.教学设计方案及方案阐释视频：</w:t>
      </w:r>
    </w:p>
    <w:p w14:paraId="1B17CC65">
      <w:pPr>
        <w:keepNext w:val="0"/>
        <w:keepLines w:val="0"/>
        <w:widowControl/>
        <w:suppressLineNumbers w:val="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教学设计方案须为</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PPT文件</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，要求涵盖完整的单元教学环节，内容包括但不限于：基于整个教材单元的设计思路、安排步骤、教学实施过程、教学反思和创新点等。文件容量不超过200 MB。方案阐释视频须为</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MP4文件</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，要求基于</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教学设计方案</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对教学设计的思路及亮点进行说明，以</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PPT录屏</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的方式呈现。参加活动者不得以任何方式出镜，MP4视频时长不超过10分钟，容量不超过300 MB。本科大学英语组、本科英语专业组、本科商务英语专业组、高职英语组、中职英语组语言要求为英文，本科其他语言组语言要求为相应外文。</w:t>
      </w:r>
    </w:p>
    <w:p w14:paraId="51DC1A58">
      <w:pPr>
        <w:keepNext w:val="0"/>
        <w:keepLines w:val="0"/>
        <w:widowControl/>
        <w:suppressLineNumbers w:val="0"/>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4.教学资源：</w:t>
      </w:r>
    </w:p>
    <w:p w14:paraId="799598BF">
      <w:pPr>
        <w:keepNext w:val="0"/>
        <w:keepLines w:val="0"/>
        <w:widowControl/>
        <w:suppressLineNumbers w:val="0"/>
        <w:ind w:firstLine="474"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在</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教学过程中使用的各种辅助材料，包括音视频文件、PPT或Word文件等。</w:t>
      </w:r>
    </w:p>
    <w:p w14:paraId="161E2D65">
      <w:pPr>
        <w:keepNext w:val="0"/>
        <w:keepLines w:val="0"/>
        <w:widowControl/>
        <w:suppressLineNumbers w:val="0"/>
        <w:spacing w:line="360" w:lineRule="auto"/>
        <w:jc w:val="left"/>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（二）遴选说明省级遴选标准详见附件4</w:t>
      </w:r>
    </w:p>
    <w:p w14:paraId="2C6EBAFF">
      <w:pPr>
        <w:keepNext w:val="0"/>
        <w:keepLines w:val="0"/>
        <w:widowControl/>
        <w:suppressLineNumbers w:val="0"/>
        <w:ind w:firstLine="48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省级优秀教学案例名单预计于2025年10月20日前公布</w:t>
      </w:r>
      <w:r>
        <w:rPr>
          <w:rFonts w:hint="eastAsia" w:asciiTheme="minorEastAsia" w:hAnsiTheme="minorEastAsia" w:cstheme="minorEastAsia"/>
          <w:i w:val="0"/>
          <w:iCs w:val="0"/>
          <w:color w:val="222222"/>
          <w:spacing w:val="8"/>
          <w:kern w:val="0"/>
          <w:sz w:val="22"/>
          <w:szCs w:val="22"/>
          <w:shd w:val="clear" w:fill="FFFDF9"/>
          <w:lang w:val="en-US" w:eastAsia="zh-CN" w:bidi="ar"/>
        </w:rPr>
        <w:t>。</w:t>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在省级阶段获得特等奖的教师（作品）可参加全国交流活动。</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全国交流活动将于2025年11月开展，内容、相关要求及评审规则等另行通知。</w:t>
      </w:r>
    </w:p>
    <w:p w14:paraId="2852C6FF">
      <w:pPr>
        <w:keepNext w:val="0"/>
        <w:keepLines w:val="0"/>
        <w:widowControl/>
        <w:suppressLineNumbers w:val="0"/>
        <w:spacing w:line="360" w:lineRule="auto"/>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Style w:val="5"/>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（三）奖项设置省级阶段设特等奖、一等奖、二等奖及优秀奖</w:t>
      </w:r>
    </w:p>
    <w:p w14:paraId="0BC6B344">
      <w:pPr>
        <w:keepNext w:val="0"/>
        <w:keepLines w:val="0"/>
        <w:widowControl/>
        <w:suppressLineNumbers w:val="0"/>
        <w:ind w:firstLine="482" w:firstLineChars="200"/>
        <w:jc w:val="left"/>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全国交流活动设特等奖、一等奖及二等奖。根据活动专家委员会意见和作品量确定奖项数量并在活动官网公示。获奖教师或教学团队获得活动主办方颁发的获奖证书。活动组委会还将根据活动组织情况评选优秀组织奖。（四）其他为保证活动的公平性，作品不得以任何形式泄露参加活动教师或所在学校的信息，否则取消活动资格。作品必须是参加活动者（本人或团队）的教学成果，不得抄袭他人作品或复制出版社相关教材的教学辅助课件。根据国家相关法律法规，作品（包括PPT课件及视频背景等相关图片）中如涉及地图（含地球仪），请登录自然资源部网站上的标准地图服务（http://bzdt.ch.mnr.gov.cn/index.html）下载，并标注审图号，如需使用国旗和国徽图案，请到中国政府网（www.gov.cn）下载标准版本，并注明引用出处。活动各阶段均应遵守活动章程，以保证活动的公平、公正与公开。各阶段的投诉须在相应阶段的公示期内答复并完结。活动过程中如出现争议，由主办方指定的专家进行仲裁。关于活动章程及具体实施的解释权归主办方所有。</w:t>
      </w:r>
    </w:p>
    <w:p w14:paraId="0368A1E6">
      <w:pPr>
        <w:pStyle w:val="2"/>
        <w:keepNext w:val="0"/>
        <w:keepLines w:val="0"/>
        <w:widowControl/>
        <w:suppressLineNumbers w:val="0"/>
        <w:shd w:val="clear" w:fill="FFFFFF"/>
        <w:spacing w:before="120" w:beforeAutospacing="0" w:after="120" w:afterAutospacing="0"/>
        <w:rPr>
          <w:rFonts w:hint="eastAsia" w:asciiTheme="minorEastAsia" w:hAnsiTheme="minorEastAsia" w:eastAsiaTheme="minorEastAsia" w:cstheme="minorEastAsia"/>
          <w:i w:val="0"/>
          <w:iCs w:val="0"/>
          <w:color w:val="3D3D3D"/>
        </w:rPr>
      </w:pPr>
      <w:r>
        <w:rPr>
          <w:rFonts w:hint="eastAsia" w:asciiTheme="minorEastAsia" w:hAnsiTheme="minorEastAsia" w:eastAsiaTheme="minorEastAsia" w:cstheme="minorEastAsia"/>
          <w:i w:val="0"/>
          <w:iCs w:val="0"/>
          <w:color w:val="222222"/>
          <w:spacing w:val="8"/>
          <w:sz w:val="22"/>
          <w:szCs w:val="22"/>
          <w:shd w:val="clear" w:fill="FFFDF9"/>
        </w:rPr>
        <w:t>三</w:t>
      </w:r>
      <w:r>
        <w:rPr>
          <w:rStyle w:val="5"/>
          <w:rFonts w:hint="eastAsia" w:asciiTheme="minorEastAsia" w:hAnsiTheme="minorEastAsia" w:eastAsiaTheme="minorEastAsia" w:cstheme="minorEastAsia"/>
          <w:i w:val="0"/>
          <w:iCs w:val="0"/>
          <w:color w:val="222222"/>
          <w:spacing w:val="8"/>
          <w:sz w:val="22"/>
          <w:szCs w:val="22"/>
          <w:shd w:val="clear" w:fill="FFFDF9"/>
        </w:rPr>
        <w:t>、作品权利归属</w:t>
      </w:r>
    </w:p>
    <w:p w14:paraId="5000C21F">
      <w:pPr>
        <w:keepNext w:val="0"/>
        <w:keepLines w:val="0"/>
        <w:widowControl/>
        <w:suppressLineNumbers w:val="0"/>
        <w:ind w:firstLine="482" w:firstLineChars="200"/>
        <w:jc w:val="left"/>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参加活动的作品及素材须为本人原创，使用他人作品（包括图片、字体等）须取得合法授权并注明出处，不得抄袭他人作品，侵害他人权益。若发现作品侵犯他人著作权，或有任何不法不良内容，将会被取消活动资格，由参加活动的教师承担全部责任。参加活动的教师享有作品的著作权。参加活动的教师将作品上传至活动官网即视为其同意将该作品的修改权、复制权、发行权、信息网络传播权、汇编并出版权、翻译并出版权、开发制作成数字产品并复制发行的权利免费授予高等教育出版社有限公司、高等教育电子音像出版社有限公司专有行使。教师不得另行许可他人或者自己行使前述权利。教师参加全国交流活动即视为授权高等教育出版社有限公司、高等教育电子音像出版社有限公司对活动现场进行录音录像，并有权免费对录音录像制品及教师现场演示的PPT、视频等进行专有的复制、发行及信息网络传播。以上授权期限等同于作品著作权保护期，授权无地域限制。高等教育出版社有限公司、高等教育电子音像出版社有限公司有权再许可他人行使上述权利。</w:t>
      </w:r>
    </w:p>
    <w:p w14:paraId="7BCEFDEA">
      <w:pPr>
        <w:pStyle w:val="2"/>
        <w:keepNext w:val="0"/>
        <w:keepLines w:val="0"/>
        <w:widowControl/>
        <w:suppressLineNumbers w:val="0"/>
        <w:shd w:val="clear" w:fill="FFFFFF"/>
        <w:spacing w:before="120" w:beforeAutospacing="0" w:after="120" w:afterAutospacing="0"/>
        <w:rPr>
          <w:rFonts w:hint="eastAsia" w:asciiTheme="minorEastAsia" w:hAnsiTheme="minorEastAsia" w:eastAsiaTheme="minorEastAsia" w:cstheme="minorEastAsia"/>
          <w:i w:val="0"/>
          <w:iCs w:val="0"/>
          <w:color w:val="3D3D3D"/>
        </w:rPr>
      </w:pPr>
      <w:r>
        <w:rPr>
          <w:rStyle w:val="5"/>
          <w:rFonts w:hint="eastAsia" w:asciiTheme="minorEastAsia" w:hAnsiTheme="minorEastAsia" w:eastAsiaTheme="minorEastAsia" w:cstheme="minorEastAsia"/>
          <w:i w:val="0"/>
          <w:iCs w:val="0"/>
          <w:color w:val="3D3D3D"/>
          <w:spacing w:val="8"/>
          <w:sz w:val="22"/>
          <w:szCs w:val="22"/>
          <w:shd w:val="clear" w:fill="FFFDF9"/>
        </w:rPr>
        <w:t>四、其他</w:t>
      </w:r>
    </w:p>
    <w:p w14:paraId="00708BA7">
      <w:pPr>
        <w:keepNext w:val="0"/>
        <w:keepLines w:val="0"/>
        <w:widowControl/>
        <w:suppressLineNumbers w:val="0"/>
        <w:ind w:firstLine="482"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各省级遴选与推荐活动组委会根据本省情况发布本省活动通知的，如与本通知有细节变化，以各省通知为准。</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br w:type="textWrapping"/>
      </w: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附件</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w:t>
      </w:r>
    </w:p>
    <w:p w14:paraId="66686057">
      <w:pPr>
        <w:keepNext w:val="0"/>
        <w:keepLines w:val="0"/>
        <w:widowControl/>
        <w:suppressLineNumbers w:val="0"/>
        <w:ind w:firstLine="484"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1.</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“2025年外语课程思政优秀教学案例征集与交流活动”素材及获取方式说明</w:t>
      </w:r>
    </w:p>
    <w:p w14:paraId="77440D04">
      <w:pPr>
        <w:keepNext w:val="0"/>
        <w:keepLines w:val="0"/>
        <w:widowControl/>
        <w:suppressLineNumbers w:val="0"/>
        <w:ind w:firstLine="484"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2.</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“2025年外语课程思政优秀教学案例征集与交流活动”报名表</w:t>
      </w:r>
    </w:p>
    <w:p w14:paraId="1E1F2EBE">
      <w:pPr>
        <w:keepNext w:val="0"/>
        <w:keepLines w:val="0"/>
        <w:widowControl/>
        <w:suppressLineNumbers w:val="0"/>
        <w:ind w:firstLine="484" w:firstLineChars="200"/>
        <w:jc w:val="left"/>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3.</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“2025年外语课程思政优秀教学案例征集与交流活动”教学方案设计表</w:t>
      </w:r>
    </w:p>
    <w:p w14:paraId="22281CFC">
      <w:pPr>
        <w:keepNext w:val="0"/>
        <w:keepLines w:val="0"/>
        <w:widowControl/>
        <w:suppressLineNumbers w:val="0"/>
        <w:ind w:firstLine="484" w:firstLineChars="200"/>
        <w:jc w:val="left"/>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b/>
          <w:bCs/>
          <w:i w:val="0"/>
          <w:iCs w:val="0"/>
          <w:color w:val="222222"/>
          <w:spacing w:val="8"/>
          <w:kern w:val="0"/>
          <w:sz w:val="22"/>
          <w:szCs w:val="22"/>
          <w:shd w:val="clear" w:fill="FFFDF9"/>
          <w:lang w:val="en-US" w:eastAsia="zh-CN" w:bidi="ar"/>
        </w:rPr>
        <w:t>4.</w:t>
      </w:r>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“2025年外语课程思政优秀教学案例征集与交流活</w:t>
      </w:r>
      <w:bookmarkStart w:id="0" w:name="_GoBack"/>
      <w:bookmarkEnd w:id="0"/>
      <w:r>
        <w:rPr>
          <w:rFonts w:hint="eastAsia" w:asciiTheme="minorEastAsia" w:hAnsiTheme="minorEastAsia" w:eastAsiaTheme="minorEastAsia" w:cstheme="minorEastAsia"/>
          <w:i w:val="0"/>
          <w:iCs w:val="0"/>
          <w:color w:val="222222"/>
          <w:spacing w:val="8"/>
          <w:kern w:val="0"/>
          <w:sz w:val="22"/>
          <w:szCs w:val="22"/>
          <w:shd w:val="clear" w:fill="FFFDF9"/>
          <w:lang w:val="en-US" w:eastAsia="zh-CN" w:bidi="ar"/>
        </w:rPr>
        <w:t>动”省级遴选标准</w:t>
      </w: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5266690" cy="3945255"/>
            <wp:effectExtent l="0" t="0" r="10160" b="1714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5266690" cy="394525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5266690" cy="7446645"/>
            <wp:effectExtent l="0" t="0" r="10160" b="190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66690" cy="7446645"/>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5266690" cy="7446645"/>
            <wp:effectExtent l="0" t="0" r="10160" b="190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5266690" cy="7446645"/>
                    </a:xfrm>
                    <a:prstGeom prst="rect">
                      <a:avLst/>
                    </a:prstGeom>
                    <a:noFill/>
                    <a:ln w="9525">
                      <a:noFill/>
                    </a:ln>
                  </pic:spPr>
                </pic:pic>
              </a:graphicData>
            </a:graphic>
          </wp:inline>
        </w:drawing>
      </w:r>
    </w:p>
    <w:p w14:paraId="6FC06B20">
      <w:pPr>
        <w:pStyle w:val="2"/>
        <w:keepNext w:val="0"/>
        <w:keepLines w:val="0"/>
        <w:widowControl/>
        <w:suppressLineNumbers w:val="0"/>
        <w:jc w:val="center"/>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i w:val="0"/>
          <w:iCs w:val="0"/>
        </w:rPr>
        <w:drawing>
          <wp:inline distT="0" distB="0" distL="114300" distR="114300">
            <wp:extent cx="5266690" cy="7446645"/>
            <wp:effectExtent l="0" t="0" r="10160" b="1905"/>
            <wp:docPr id="4"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9"/>
                    <pic:cNvPicPr>
                      <a:picLocks noChangeAspect="1"/>
                    </pic:cNvPicPr>
                  </pic:nvPicPr>
                  <pic:blipFill>
                    <a:blip r:embed="rId7"/>
                    <a:stretch>
                      <a:fillRect/>
                    </a:stretch>
                  </pic:blipFill>
                  <pic:spPr>
                    <a:xfrm>
                      <a:off x="0" y="0"/>
                      <a:ext cx="5266690" cy="7446645"/>
                    </a:xfrm>
                    <a:prstGeom prst="rect">
                      <a:avLst/>
                    </a:prstGeom>
                    <a:noFill/>
                    <a:ln w="9525">
                      <a:noFill/>
                    </a:ln>
                  </pic:spPr>
                </pic:pic>
              </a:graphicData>
            </a:graphic>
          </wp:inline>
        </w:drawing>
      </w:r>
    </w:p>
    <w:p w14:paraId="416CDC8A">
      <w:pPr>
        <w:keepNext w:val="0"/>
        <w:keepLines w:val="0"/>
        <w:widowControl/>
        <w:suppressLineNumbers w:val="0"/>
        <w:jc w:val="left"/>
        <w:rPr>
          <w:rFonts w:hint="eastAsia" w:asciiTheme="minorEastAsia" w:hAnsiTheme="minorEastAsia" w:eastAsiaTheme="minorEastAsia" w:cstheme="minorEastAsia"/>
          <w:i w:val="0"/>
          <w:iCs w:val="0"/>
        </w:rPr>
      </w:pPr>
    </w:p>
    <w:p w14:paraId="0D8E6CCD">
      <w:pPr>
        <w:pStyle w:val="2"/>
        <w:keepNext w:val="0"/>
        <w:keepLines w:val="0"/>
        <w:widowControl/>
        <w:suppressLineNumbers w:val="0"/>
        <w:shd w:val="clear" w:fill="FFFFFF"/>
        <w:rPr>
          <w:rFonts w:hint="eastAsia" w:asciiTheme="minorEastAsia" w:hAnsiTheme="minorEastAsia" w:eastAsiaTheme="minorEastAsia" w:cstheme="minorEastAsia"/>
          <w:i w:val="0"/>
          <w:iCs w:val="0"/>
          <w:color w:val="3D3D3D"/>
        </w:rPr>
      </w:pPr>
    </w:p>
    <w:p w14:paraId="6C8DF0BF">
      <w:pPr>
        <w:keepNext w:val="0"/>
        <w:keepLines w:val="0"/>
        <w:widowControl/>
        <w:suppressLineNumbers w:val="0"/>
        <w:spacing w:after="240" w:afterAutospacing="0"/>
        <w:jc w:val="left"/>
        <w:rPr>
          <w:rFonts w:hint="eastAsia" w:asciiTheme="minorEastAsia" w:hAnsiTheme="minorEastAsia" w:eastAsiaTheme="minorEastAsia" w:cstheme="minorEastAsia"/>
          <w:i w:val="0"/>
          <w:iCs w:val="0"/>
        </w:rPr>
      </w:pPr>
    </w:p>
    <w:p w14:paraId="49A4F9C0">
      <w:pPr>
        <w:pStyle w:val="2"/>
        <w:keepNext w:val="0"/>
        <w:keepLines w:val="0"/>
        <w:widowControl/>
        <w:suppressLineNumbers w:val="0"/>
        <w:spacing w:line="510" w:lineRule="atLeast"/>
        <w:rPr>
          <w:rFonts w:hint="eastAsia" w:asciiTheme="minorEastAsia" w:hAnsiTheme="minorEastAsia" w:eastAsiaTheme="minorEastAsia" w:cstheme="minorEastAsia"/>
          <w:b/>
          <w:bCs/>
          <w:i w:val="0"/>
          <w:iCs w:val="0"/>
          <w:color w:val="333333"/>
          <w:sz w:val="24"/>
          <w:szCs w:val="24"/>
        </w:rPr>
      </w:pPr>
      <w:r>
        <w:rPr>
          <w:rFonts w:hint="eastAsia" w:asciiTheme="minorEastAsia" w:hAnsiTheme="minorEastAsia" w:eastAsiaTheme="minorEastAsia" w:cstheme="minorEastAsia"/>
          <w:b/>
          <w:bCs/>
          <w:i w:val="0"/>
          <w:iCs w:val="0"/>
          <w:color w:val="333333"/>
          <w:sz w:val="24"/>
          <w:szCs w:val="24"/>
        </w:rPr>
        <w:t>点击阅读原文，访问活动官网。</w:t>
      </w:r>
    </w:p>
    <w:p w14:paraId="45F45509">
      <w:pPr>
        <w:pStyle w:val="2"/>
        <w:keepNext w:val="0"/>
        <w:keepLines w:val="0"/>
        <w:widowControl/>
        <w:suppressLineNumbers w:val="0"/>
        <w:spacing w:line="510" w:lineRule="atLeast"/>
        <w:rPr>
          <w:rFonts w:hint="eastAsia" w:asciiTheme="minorEastAsia" w:hAnsiTheme="minorEastAsia" w:eastAsiaTheme="minorEastAsia" w:cstheme="minorEastAsia"/>
          <w:b/>
          <w:bCs/>
          <w:i w:val="0"/>
          <w:iCs w:val="0"/>
          <w:color w:val="333333"/>
          <w:sz w:val="24"/>
          <w:szCs w:val="24"/>
        </w:rPr>
      </w:pPr>
      <w:r>
        <w:rPr>
          <w:rFonts w:hint="eastAsia" w:asciiTheme="minorEastAsia" w:hAnsiTheme="minorEastAsia" w:eastAsiaTheme="minorEastAsia" w:cstheme="minorEastAsia"/>
          <w:b/>
          <w:bCs/>
          <w:i w:val="0"/>
          <w:iCs w:val="0"/>
          <w:color w:val="333333"/>
          <w:sz w:val="24"/>
          <w:szCs w:val="24"/>
        </w:rPr>
        <w:t>扫描下方二维码获取更多内容。</w:t>
      </w:r>
    </w:p>
    <w:p w14:paraId="1C7100B6">
      <w:pPr>
        <w:keepNext w:val="0"/>
        <w:keepLines w:val="0"/>
        <w:widowControl/>
        <w:suppressLineNumbers w:val="0"/>
        <w:jc w:val="left"/>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152400" cy="152400"/>
            <wp:effectExtent l="0" t="0" r="0" b="0"/>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8"/>
                    <a:stretch>
                      <a:fillRect/>
                    </a:stretch>
                  </pic:blipFill>
                  <pic:spPr>
                    <a:xfrm>
                      <a:off x="0" y="0"/>
                      <a:ext cx="152400" cy="152400"/>
                    </a:xfrm>
                    <a:prstGeom prst="rect">
                      <a:avLst/>
                    </a:prstGeom>
                    <a:noFill/>
                    <a:ln w="9525">
                      <a:noFill/>
                    </a:ln>
                  </pic:spPr>
                </pic:pic>
              </a:graphicData>
            </a:graphic>
          </wp:inline>
        </w:drawing>
      </w: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152400" cy="152400"/>
            <wp:effectExtent l="0" t="0" r="0" b="0"/>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9"/>
                    <a:stretch>
                      <a:fillRect/>
                    </a:stretch>
                  </pic:blipFill>
                  <pic:spPr>
                    <a:xfrm>
                      <a:off x="0" y="0"/>
                      <a:ext cx="152400" cy="152400"/>
                    </a:xfrm>
                    <a:prstGeom prst="rect">
                      <a:avLst/>
                    </a:prstGeom>
                    <a:noFill/>
                    <a:ln w="9525">
                      <a:noFill/>
                    </a:ln>
                  </pic:spPr>
                </pic:pic>
              </a:graphicData>
            </a:graphic>
          </wp:inline>
        </w:drawing>
      </w:r>
    </w:p>
    <w:p w14:paraId="7A0DC072">
      <w:pPr>
        <w:pStyle w:val="2"/>
        <w:keepNext w:val="0"/>
        <w:keepLines w:val="0"/>
        <w:widowControl/>
        <w:suppressLineNumbers w:val="0"/>
        <w:shd w:val="clear" w:fill="FFFFFF"/>
        <w:rPr>
          <w:rFonts w:hint="eastAsia" w:asciiTheme="minorEastAsia" w:hAnsiTheme="minorEastAsia" w:eastAsiaTheme="minorEastAsia" w:cstheme="minorEastAsia"/>
          <w:i w:val="0"/>
          <w:iCs w:val="0"/>
          <w:color w:val="3D3D3D"/>
        </w:rPr>
      </w:pPr>
    </w:p>
    <w:p w14:paraId="7F3C05EF">
      <w:pPr>
        <w:keepNext w:val="0"/>
        <w:keepLines w:val="0"/>
        <w:widowControl/>
        <w:suppressLineNumbers w:val="0"/>
        <w:jc w:val="left"/>
        <w:rPr>
          <w:rFonts w:hint="eastAsia" w:asciiTheme="minorEastAsia" w:hAnsiTheme="minorEastAsia" w:eastAsiaTheme="minorEastAsia" w:cstheme="minorEastAsia"/>
          <w:i w:val="0"/>
          <w:iCs w:val="0"/>
        </w:rPr>
      </w:pPr>
      <w:r>
        <w:rPr>
          <w:rFonts w:hint="eastAsia" w:asciiTheme="minorEastAsia" w:hAnsiTheme="minorEastAsia" w:eastAsiaTheme="minorEastAsia" w:cstheme="minorEastAsia"/>
          <w:i w:val="0"/>
          <w:iCs w:val="0"/>
          <w:kern w:val="0"/>
          <w:sz w:val="24"/>
          <w:szCs w:val="24"/>
          <w:lang w:val="en-US" w:eastAsia="zh-CN" w:bidi="ar"/>
        </w:rPr>
        <w:drawing>
          <wp:inline distT="0" distB="0" distL="114300" distR="114300">
            <wp:extent cx="2457450" cy="2457450"/>
            <wp:effectExtent l="0" t="0" r="0" b="0"/>
            <wp:docPr id="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IMG_262"/>
                    <pic:cNvPicPr>
                      <a:picLocks noChangeAspect="1"/>
                    </pic:cNvPicPr>
                  </pic:nvPicPr>
                  <pic:blipFill>
                    <a:blip r:embed="rId10"/>
                    <a:stretch>
                      <a:fillRect/>
                    </a:stretch>
                  </pic:blipFill>
                  <pic:spPr>
                    <a:xfrm>
                      <a:off x="0" y="0"/>
                      <a:ext cx="2457450" cy="2457450"/>
                    </a:xfrm>
                    <a:prstGeom prst="rect">
                      <a:avLst/>
                    </a:prstGeom>
                    <a:noFill/>
                    <a:ln w="9525">
                      <a:noFill/>
                    </a:ln>
                  </pic:spPr>
                </pic:pic>
              </a:graphicData>
            </a:graphic>
          </wp:inline>
        </w:drawing>
      </w:r>
    </w:p>
    <w:p w14:paraId="3FBBA4E7">
      <w:pPr>
        <w:rPr>
          <w:rFonts w:hint="eastAsia" w:asciiTheme="minorEastAsia" w:hAnsiTheme="minorEastAsia" w:eastAsiaTheme="minorEastAsia" w:cstheme="minorEastAsia"/>
          <w:i w:val="0"/>
          <w:i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楷体_GBK">
    <w:panose1 w:val="02000000000000000000"/>
    <w:charset w:val="86"/>
    <w:family w:val="auto"/>
    <w:pitch w:val="default"/>
    <w:sig w:usb0="800002BF" w:usb1="38C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B136C"/>
    <w:rsid w:val="182B136C"/>
    <w:rsid w:val="1F1658BF"/>
    <w:rsid w:val="71776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2025-05-07T02:41:00Z</dcterms:created>
  <dc:creator>赵松</dc:creator>
  <cp:lastModifiedBy>赵松</cp:lastModifiedBy>
  <dcterms:modified xsi:type="dcterms:W3CDTF">2025-05-07T02:53:48Z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91A1F05DA3884D4FB271210FB94FDB17_11</vt:lpwstr>
  </property>
  <property fmtid="{D5CDD505-2E9C-101B-9397-08002B2CF9AE}" pid="4" name="KSOTemplateDocerSaveRecord">
    <vt:lpwstr>eyJoZGlkIjoiN2JiZGJkYzIxY2FkODQ1MzJjMDJmMzI5NDM0ZjEyMTIiLCJ1c2VySWQiOiI0MTY3ODQyMDUifQ==</vt:lpwstr>
  </property>
</Properties>
</file>