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4C49" w:rsidRDefault="00C11B2D">
      <w:pPr>
        <w:spacing w:line="560" w:lineRule="exact"/>
        <w:jc w:val="center"/>
        <w:rPr>
          <w:rFonts w:ascii="宋体" w:hAnsi="宋体" w:cs="宋体"/>
          <w:b/>
          <w:bCs/>
          <w:sz w:val="36"/>
          <w:szCs w:val="36"/>
        </w:rPr>
      </w:pPr>
      <w:r>
        <w:rPr>
          <w:rFonts w:ascii="宋体" w:eastAsia="宋体" w:hAnsi="宋体" w:cs="宋体" w:hint="eastAsia"/>
          <w:b/>
          <w:bCs/>
          <w:sz w:val="36"/>
          <w:szCs w:val="36"/>
        </w:rPr>
        <w:t>齐齐哈尔医学院</w:t>
      </w:r>
      <w:r>
        <w:rPr>
          <w:rFonts w:ascii="宋体" w:eastAsia="宋体" w:hAnsi="宋体" w:cs="宋体" w:hint="eastAsia"/>
          <w:b/>
          <w:bCs/>
          <w:sz w:val="36"/>
          <w:szCs w:val="36"/>
        </w:rPr>
        <w:t>2026</w:t>
      </w:r>
      <w:r>
        <w:rPr>
          <w:rFonts w:ascii="宋体" w:eastAsia="宋体" w:hAnsi="宋体" w:cs="宋体" w:hint="eastAsia"/>
          <w:b/>
          <w:bCs/>
          <w:sz w:val="36"/>
          <w:szCs w:val="36"/>
        </w:rPr>
        <w:t>年教育教学研究项目</w:t>
      </w:r>
    </w:p>
    <w:p w:rsidR="00944C49" w:rsidRDefault="00C11B2D">
      <w:pPr>
        <w:widowControl/>
        <w:spacing w:line="560" w:lineRule="exact"/>
        <w:jc w:val="center"/>
        <w:rPr>
          <w:rFonts w:ascii="宋体" w:eastAsia="宋体" w:hAnsi="宋体" w:cs="宋体"/>
          <w:b/>
          <w:bCs/>
          <w:sz w:val="36"/>
          <w:szCs w:val="36"/>
        </w:rPr>
      </w:pPr>
      <w:r>
        <w:rPr>
          <w:rFonts w:ascii="宋体" w:eastAsia="宋体" w:hAnsi="宋体" w:cs="宋体" w:hint="eastAsia"/>
          <w:b/>
          <w:bCs/>
          <w:sz w:val="36"/>
          <w:szCs w:val="36"/>
        </w:rPr>
        <w:t>选题指南</w:t>
      </w:r>
    </w:p>
    <w:p w:rsidR="00944C49" w:rsidRDefault="00944C49">
      <w:pPr>
        <w:widowControl/>
        <w:spacing w:line="560" w:lineRule="exact"/>
        <w:jc w:val="center"/>
        <w:rPr>
          <w:rFonts w:ascii="黑体" w:eastAsia="黑体" w:hAnsi="黑体"/>
          <w:bCs/>
          <w:color w:val="000000" w:themeColor="text1"/>
          <w:kern w:val="0"/>
          <w:sz w:val="28"/>
          <w:szCs w:val="28"/>
        </w:rPr>
      </w:pPr>
    </w:p>
    <w:p w:rsidR="00944C49" w:rsidRDefault="00C11B2D">
      <w:pPr>
        <w:spacing w:line="560" w:lineRule="exact"/>
        <w:ind w:firstLineChars="200" w:firstLine="562"/>
        <w:rPr>
          <w:rFonts w:ascii="黑体" w:eastAsia="黑体" w:hAnsi="黑体" w:cs="黑体"/>
          <w:b/>
          <w:bCs/>
          <w:color w:val="000000" w:themeColor="text1"/>
          <w:kern w:val="0"/>
          <w:sz w:val="28"/>
          <w:szCs w:val="28"/>
        </w:rPr>
      </w:pPr>
      <w:r>
        <w:rPr>
          <w:rFonts w:ascii="黑体" w:eastAsia="黑体" w:hAnsi="黑体" w:cs="黑体" w:hint="eastAsia"/>
          <w:b/>
          <w:bCs/>
          <w:color w:val="000000" w:themeColor="text1"/>
          <w:kern w:val="0"/>
          <w:sz w:val="28"/>
          <w:szCs w:val="28"/>
        </w:rPr>
        <w:t>一、升级版“三导向”人才培养模式相关研究</w:t>
      </w:r>
    </w:p>
    <w:p w:rsidR="00944C49" w:rsidRDefault="00C11B2D">
      <w:pPr>
        <w:spacing w:line="560" w:lineRule="exact"/>
        <w:ind w:firstLineChars="200" w:firstLine="560"/>
        <w:rPr>
          <w:rFonts w:ascii="黑体" w:eastAsia="黑体" w:hAnsi="黑体" w:cs="黑体"/>
          <w:b/>
          <w:bCs/>
          <w:color w:val="000000" w:themeColor="text1"/>
          <w:kern w:val="0"/>
          <w:sz w:val="28"/>
          <w:szCs w:val="28"/>
        </w:rPr>
      </w:pPr>
      <w:r>
        <w:rPr>
          <w:rFonts w:ascii="仿宋_GB2312" w:eastAsia="仿宋_GB2312" w:hAnsi="仿宋_GB2312" w:cs="仿宋_GB2312" w:hint="eastAsia"/>
          <w:color w:val="000000" w:themeColor="text1"/>
          <w:kern w:val="0"/>
          <w:sz w:val="28"/>
          <w:szCs w:val="28"/>
        </w:rPr>
        <w:t>本方向以职业精神、执业能力、社会适应为内核，遵循“理念引领、资源投入、过程运行、质量保障、持续改进”的系统逻辑</w:t>
      </w:r>
      <w:r>
        <w:rPr>
          <w:rFonts w:ascii="仿宋_GB2312" w:eastAsia="仿宋_GB2312" w:hAnsi="仿宋_GB2312" w:cs="仿宋_GB2312" w:hint="eastAsia"/>
          <w:color w:val="000000" w:themeColor="text1"/>
          <w:kern w:val="0"/>
          <w:sz w:val="28"/>
          <w:szCs w:val="28"/>
        </w:rPr>
        <w:t>，锚定应用型人才培养目标。</w:t>
      </w:r>
      <w:r>
        <w:rPr>
          <w:rFonts w:ascii="仿宋_GB2312" w:eastAsia="仿宋_GB2312" w:hAnsi="仿宋_GB2312" w:cs="仿宋_GB2312" w:hint="eastAsia"/>
          <w:color w:val="000000" w:themeColor="text1"/>
          <w:kern w:val="0"/>
          <w:sz w:val="28"/>
          <w:szCs w:val="28"/>
        </w:rPr>
        <w:t>在理念</w:t>
      </w:r>
      <w:r>
        <w:rPr>
          <w:rFonts w:ascii="仿宋_GB2312" w:eastAsia="仿宋_GB2312" w:hAnsi="仿宋_GB2312" w:cs="仿宋_GB2312" w:hint="eastAsia"/>
          <w:color w:val="000000" w:themeColor="text1"/>
          <w:kern w:val="0"/>
          <w:sz w:val="28"/>
          <w:szCs w:val="28"/>
        </w:rPr>
        <w:t>上</w:t>
      </w:r>
      <w:r>
        <w:rPr>
          <w:rFonts w:ascii="仿宋_GB2312" w:eastAsia="仿宋_GB2312" w:hAnsi="仿宋_GB2312" w:cs="仿宋_GB2312" w:hint="eastAsia"/>
          <w:color w:val="000000" w:themeColor="text1"/>
          <w:kern w:val="0"/>
          <w:sz w:val="28"/>
          <w:szCs w:val="28"/>
        </w:rPr>
        <w:t>，聚焦“三导向”模式的整体创新，推进一流专业建设、学科专业协同及微专业发展。在资源投入</w:t>
      </w:r>
      <w:r>
        <w:rPr>
          <w:rFonts w:ascii="仿宋_GB2312" w:eastAsia="仿宋_GB2312" w:hAnsi="仿宋_GB2312" w:cs="仿宋_GB2312" w:hint="eastAsia"/>
          <w:color w:val="000000" w:themeColor="text1"/>
          <w:kern w:val="0"/>
          <w:sz w:val="28"/>
          <w:szCs w:val="28"/>
        </w:rPr>
        <w:t>上</w:t>
      </w:r>
      <w:r>
        <w:rPr>
          <w:rFonts w:ascii="仿宋_GB2312" w:eastAsia="仿宋_GB2312" w:hAnsi="仿宋_GB2312" w:cs="仿宋_GB2312" w:hint="eastAsia"/>
          <w:color w:val="000000" w:themeColor="text1"/>
          <w:kern w:val="0"/>
          <w:sz w:val="28"/>
          <w:szCs w:val="28"/>
        </w:rPr>
        <w:t>，重点研究虚拟教研室建设、教师数字化教学能力提升、教学胜任力模型构建及中青年教师发展路径。在过程运行</w:t>
      </w:r>
      <w:r>
        <w:rPr>
          <w:rFonts w:ascii="仿宋_GB2312" w:eastAsia="仿宋_GB2312" w:hAnsi="仿宋_GB2312" w:cs="仿宋_GB2312" w:hint="eastAsia"/>
          <w:color w:val="000000" w:themeColor="text1"/>
          <w:kern w:val="0"/>
          <w:sz w:val="28"/>
          <w:szCs w:val="28"/>
        </w:rPr>
        <w:t>上</w:t>
      </w:r>
      <w:r>
        <w:rPr>
          <w:rFonts w:ascii="仿宋_GB2312" w:eastAsia="仿宋_GB2312" w:hAnsi="仿宋_GB2312" w:cs="仿宋_GB2312" w:hint="eastAsia"/>
          <w:color w:val="000000" w:themeColor="text1"/>
          <w:kern w:val="0"/>
          <w:sz w:val="28"/>
          <w:szCs w:val="28"/>
        </w:rPr>
        <w:t>，开展思政课程与课程思政改革、美育劳育融入专业课程，探索以岗位胜任力为导向的实践教学体系及现代产业学院共建机制。在质量保障与持续改进</w:t>
      </w:r>
      <w:r>
        <w:rPr>
          <w:rFonts w:ascii="仿宋_GB2312" w:eastAsia="仿宋_GB2312" w:hAnsi="仿宋_GB2312" w:cs="仿宋_GB2312" w:hint="eastAsia"/>
          <w:color w:val="000000" w:themeColor="text1"/>
          <w:kern w:val="0"/>
          <w:sz w:val="28"/>
          <w:szCs w:val="28"/>
        </w:rPr>
        <w:t>上</w:t>
      </w:r>
      <w:r>
        <w:rPr>
          <w:rFonts w:ascii="仿宋_GB2312" w:eastAsia="仿宋_GB2312" w:hAnsi="仿宋_GB2312" w:cs="仿宋_GB2312" w:hint="eastAsia"/>
          <w:color w:val="000000" w:themeColor="text1"/>
          <w:kern w:val="0"/>
          <w:sz w:val="28"/>
          <w:szCs w:val="28"/>
        </w:rPr>
        <w:t>，关注执业医师考试、职业生涯规划、创新创业教育、专创融合及第二课堂等输出成效，并通过创新质量保障体系、智慧教学评价及质量共同体建设，形成闭环系统，全面提升</w:t>
      </w:r>
      <w:r>
        <w:rPr>
          <w:rFonts w:ascii="仿宋_GB2312" w:eastAsia="仿宋_GB2312" w:hAnsi="仿宋_GB2312" w:cs="仿宋_GB2312" w:hint="eastAsia"/>
          <w:color w:val="000000" w:themeColor="text1"/>
          <w:kern w:val="0"/>
          <w:sz w:val="28"/>
          <w:szCs w:val="28"/>
        </w:rPr>
        <w:t>应用型</w:t>
      </w:r>
      <w:r>
        <w:rPr>
          <w:rFonts w:ascii="仿宋_GB2312" w:eastAsia="仿宋_GB2312" w:hAnsi="仿宋_GB2312" w:cs="仿宋_GB2312" w:hint="eastAsia"/>
          <w:color w:val="000000" w:themeColor="text1"/>
          <w:kern w:val="0"/>
          <w:sz w:val="28"/>
          <w:szCs w:val="28"/>
        </w:rPr>
        <w:t>人才培养质量。</w:t>
      </w:r>
    </w:p>
    <w:p w:rsidR="00944C49" w:rsidRDefault="00C11B2D">
      <w:pPr>
        <w:spacing w:line="560" w:lineRule="exact"/>
        <w:ind w:firstLineChars="200" w:firstLine="562"/>
        <w:rPr>
          <w:rFonts w:ascii="黑体" w:eastAsia="黑体" w:hAnsi="黑体" w:cs="黑体"/>
          <w:b/>
          <w:bCs/>
          <w:color w:val="000000" w:themeColor="text1"/>
          <w:kern w:val="0"/>
          <w:sz w:val="28"/>
          <w:szCs w:val="28"/>
        </w:rPr>
      </w:pPr>
      <w:r>
        <w:rPr>
          <w:rFonts w:ascii="黑体" w:eastAsia="黑体" w:hAnsi="黑体" w:cs="黑体" w:hint="eastAsia"/>
          <w:b/>
          <w:bCs/>
          <w:color w:val="000000" w:themeColor="text1"/>
          <w:kern w:val="0"/>
          <w:sz w:val="28"/>
          <w:szCs w:val="28"/>
        </w:rPr>
        <w:t>二、“</w:t>
      </w:r>
      <w:r>
        <w:rPr>
          <w:rFonts w:ascii="黑体" w:eastAsia="黑体" w:hAnsi="黑体" w:cs="黑体" w:hint="eastAsia"/>
          <w:b/>
          <w:bCs/>
          <w:color w:val="000000" w:themeColor="text1"/>
          <w:kern w:val="0"/>
          <w:sz w:val="28"/>
          <w:szCs w:val="28"/>
        </w:rPr>
        <w:t>2+3</w:t>
      </w:r>
      <w:r>
        <w:rPr>
          <w:rFonts w:ascii="黑体" w:eastAsia="黑体" w:hAnsi="黑体" w:cs="黑体" w:hint="eastAsia"/>
          <w:b/>
          <w:bCs/>
          <w:color w:val="000000" w:themeColor="text1"/>
          <w:kern w:val="0"/>
          <w:sz w:val="28"/>
          <w:szCs w:val="28"/>
        </w:rPr>
        <w:t>”教学模式相关研究</w:t>
      </w:r>
    </w:p>
    <w:p w:rsidR="00944C49" w:rsidRDefault="00C11B2D">
      <w:pPr>
        <w:spacing w:line="560" w:lineRule="exact"/>
        <w:ind w:firstLineChars="200" w:firstLine="560"/>
        <w:rPr>
          <w:rFonts w:ascii="仿宋_GB2312" w:eastAsia="仿宋_GB2312" w:hAnsi="仿宋_GB2312" w:cs="仿宋_GB2312"/>
          <w:color w:val="000000" w:themeColor="text1"/>
          <w:kern w:val="0"/>
          <w:sz w:val="28"/>
          <w:szCs w:val="28"/>
        </w:rPr>
      </w:pPr>
      <w:r>
        <w:rPr>
          <w:rFonts w:ascii="仿宋_GB2312" w:eastAsia="仿宋_GB2312" w:hAnsi="仿宋_GB2312" w:cs="仿宋_GB2312" w:hint="eastAsia"/>
          <w:color w:val="000000" w:themeColor="text1"/>
          <w:kern w:val="0"/>
          <w:sz w:val="28"/>
          <w:szCs w:val="28"/>
        </w:rPr>
        <w:t>本方向以“早临床、多临床、反复临床”为内核，围绕前</w:t>
      </w:r>
      <w:r>
        <w:rPr>
          <w:rFonts w:ascii="仿宋_GB2312" w:eastAsia="仿宋_GB2312" w:hAnsi="仿宋_GB2312" w:cs="仿宋_GB2312" w:hint="eastAsia"/>
          <w:color w:val="000000" w:themeColor="text1"/>
          <w:kern w:val="0"/>
          <w:sz w:val="28"/>
          <w:szCs w:val="28"/>
        </w:rPr>
        <w:t>2</w:t>
      </w:r>
      <w:r>
        <w:rPr>
          <w:rFonts w:ascii="仿宋_GB2312" w:eastAsia="仿宋_GB2312" w:hAnsi="仿宋_GB2312" w:cs="仿宋_GB2312" w:hint="eastAsia"/>
          <w:color w:val="000000" w:themeColor="text1"/>
          <w:kern w:val="0"/>
          <w:sz w:val="28"/>
          <w:szCs w:val="28"/>
        </w:rPr>
        <w:t>年基础教学与后</w:t>
      </w:r>
      <w:r>
        <w:rPr>
          <w:rFonts w:ascii="仿宋_GB2312" w:eastAsia="仿宋_GB2312" w:hAnsi="仿宋_GB2312" w:cs="仿宋_GB2312" w:hint="eastAsia"/>
          <w:color w:val="000000" w:themeColor="text1"/>
          <w:kern w:val="0"/>
          <w:sz w:val="28"/>
          <w:szCs w:val="28"/>
        </w:rPr>
        <w:t>3</w:t>
      </w:r>
      <w:r>
        <w:rPr>
          <w:rFonts w:ascii="仿宋_GB2312" w:eastAsia="仿宋_GB2312" w:hAnsi="仿宋_GB2312" w:cs="仿宋_GB2312" w:hint="eastAsia"/>
          <w:color w:val="000000" w:themeColor="text1"/>
          <w:kern w:val="0"/>
          <w:sz w:val="28"/>
          <w:szCs w:val="28"/>
        </w:rPr>
        <w:t>年临床教学及实践的有效衔接开展系统研究。在基础教学阶段，重点构建多学科交叉融合课程体系，推进</w:t>
      </w:r>
      <w:r>
        <w:rPr>
          <w:rFonts w:ascii="仿宋_GB2312" w:eastAsia="仿宋_GB2312" w:hAnsi="仿宋_GB2312" w:cs="仿宋_GB2312" w:hint="eastAsia"/>
          <w:color w:val="000000" w:themeColor="text1"/>
          <w:kern w:val="0"/>
          <w:sz w:val="28"/>
          <w:szCs w:val="28"/>
        </w:rPr>
        <w:t>OBE</w:t>
      </w:r>
      <w:r>
        <w:rPr>
          <w:rFonts w:ascii="仿宋_GB2312" w:eastAsia="仿宋_GB2312" w:hAnsi="仿宋_GB2312" w:cs="仿宋_GB2312" w:hint="eastAsia"/>
          <w:color w:val="000000" w:themeColor="text1"/>
          <w:kern w:val="0"/>
          <w:sz w:val="28"/>
          <w:szCs w:val="28"/>
        </w:rPr>
        <w:t>导向的课程内容重构与多元化考核评价，</w:t>
      </w:r>
      <w:r w:rsidRPr="005D3E80">
        <w:rPr>
          <w:rFonts w:ascii="仿宋_GB2312" w:eastAsia="仿宋_GB2312" w:hAnsi="仿宋_GB2312" w:cs="仿宋_GB2312" w:hint="eastAsia"/>
          <w:color w:val="000000" w:themeColor="text1"/>
          <w:kern w:val="0"/>
          <w:sz w:val="28"/>
          <w:szCs w:val="28"/>
        </w:rPr>
        <w:t>探索</w:t>
      </w:r>
      <w:r w:rsidRPr="005D3E80">
        <w:rPr>
          <w:rFonts w:ascii="仿宋_GB2312" w:eastAsia="仿宋_GB2312" w:hAnsi="仿宋_GB2312" w:cs="仿宋_GB2312" w:hint="eastAsia"/>
          <w:color w:val="000000" w:themeColor="text1"/>
          <w:kern w:val="0"/>
          <w:sz w:val="28"/>
          <w:szCs w:val="28"/>
        </w:rPr>
        <w:t>PBL</w:t>
      </w:r>
      <w:r w:rsidRPr="005D3E80">
        <w:rPr>
          <w:rFonts w:ascii="仿宋_GB2312" w:eastAsia="仿宋_GB2312" w:hAnsi="仿宋_GB2312" w:cs="仿宋_GB2312" w:hint="eastAsia"/>
          <w:color w:val="000000" w:themeColor="text1"/>
          <w:kern w:val="0"/>
          <w:sz w:val="28"/>
          <w:szCs w:val="28"/>
        </w:rPr>
        <w:t>、</w:t>
      </w:r>
      <w:r w:rsidRPr="005D3E80">
        <w:rPr>
          <w:rFonts w:ascii="仿宋_GB2312" w:eastAsia="仿宋_GB2312" w:hAnsi="仿宋_GB2312" w:cs="仿宋_GB2312" w:hint="eastAsia"/>
          <w:color w:val="000000" w:themeColor="text1"/>
          <w:kern w:val="0"/>
          <w:sz w:val="28"/>
          <w:szCs w:val="28"/>
        </w:rPr>
        <w:t>CBL</w:t>
      </w:r>
      <w:r w:rsidRPr="005D3E80">
        <w:rPr>
          <w:rFonts w:ascii="仿宋_GB2312" w:eastAsia="仿宋_GB2312" w:hAnsi="仿宋_GB2312" w:cs="仿宋_GB2312" w:hint="eastAsia"/>
          <w:color w:val="000000" w:themeColor="text1"/>
          <w:kern w:val="0"/>
          <w:sz w:val="28"/>
          <w:szCs w:val="28"/>
        </w:rPr>
        <w:t>、</w:t>
      </w:r>
      <w:r w:rsidRPr="005D3E80">
        <w:rPr>
          <w:rFonts w:ascii="仿宋_GB2312" w:eastAsia="仿宋_GB2312" w:hAnsi="仿宋_GB2312" w:cs="仿宋_GB2312" w:hint="eastAsia"/>
          <w:color w:val="000000" w:themeColor="text1"/>
          <w:kern w:val="0"/>
          <w:sz w:val="28"/>
          <w:szCs w:val="28"/>
        </w:rPr>
        <w:t>BOPPPS</w:t>
      </w:r>
      <w:r w:rsidRPr="005D3E80">
        <w:rPr>
          <w:rFonts w:ascii="仿宋_GB2312" w:eastAsia="仿宋_GB2312" w:hAnsi="仿宋_GB2312" w:cs="仿宋_GB2312" w:hint="eastAsia"/>
          <w:color w:val="000000" w:themeColor="text1"/>
          <w:kern w:val="0"/>
          <w:sz w:val="28"/>
          <w:szCs w:val="28"/>
        </w:rPr>
        <w:t>等课堂教学方法的创新与实践</w:t>
      </w:r>
      <w:r w:rsidRPr="005D3E80">
        <w:rPr>
          <w:rFonts w:ascii="仿宋_GB2312" w:eastAsia="仿宋_GB2312" w:hAnsi="仿宋_GB2312" w:cs="仿宋_GB2312" w:hint="eastAsia"/>
          <w:color w:val="000000" w:themeColor="text1"/>
          <w:kern w:val="0"/>
          <w:sz w:val="28"/>
          <w:szCs w:val="28"/>
        </w:rPr>
        <w:t>，</w:t>
      </w:r>
      <w:r w:rsidRPr="005D3E80">
        <w:rPr>
          <w:rFonts w:ascii="仿宋_GB2312" w:eastAsia="仿宋_GB2312" w:hAnsi="仿宋_GB2312" w:cs="仿宋_GB2312" w:hint="eastAsia"/>
          <w:color w:val="000000" w:themeColor="text1"/>
          <w:kern w:val="0"/>
          <w:sz w:val="28"/>
          <w:szCs w:val="28"/>
        </w:rPr>
        <w:t>推动实验</w:t>
      </w:r>
      <w:r>
        <w:rPr>
          <w:rFonts w:ascii="仿宋_GB2312" w:eastAsia="仿宋_GB2312" w:hAnsi="仿宋_GB2312" w:cs="仿宋_GB2312" w:hint="eastAsia"/>
          <w:color w:val="000000" w:themeColor="text1"/>
          <w:kern w:val="0"/>
          <w:sz w:val="28"/>
          <w:szCs w:val="28"/>
        </w:rPr>
        <w:t>教学示范中心资源共享。在临床教学阶段，聚焦临床医学专业认证标准落地、</w:t>
      </w:r>
      <w:r>
        <w:rPr>
          <w:rFonts w:ascii="仿宋_GB2312" w:eastAsia="仿宋_GB2312" w:hAnsi="仿宋_GB2312" w:cs="仿宋_GB2312" w:hint="eastAsia"/>
          <w:color w:val="000000" w:themeColor="text1"/>
          <w:kern w:val="0"/>
          <w:sz w:val="28"/>
          <w:szCs w:val="28"/>
        </w:rPr>
        <w:t>临床早期导师制、</w:t>
      </w:r>
      <w:r>
        <w:rPr>
          <w:rFonts w:ascii="仿宋_GB2312" w:eastAsia="仿宋_GB2312" w:hAnsi="仿宋_GB2312" w:cs="仿宋_GB2312" w:hint="eastAsia"/>
          <w:color w:val="000000" w:themeColor="text1"/>
          <w:kern w:val="0"/>
          <w:sz w:val="28"/>
          <w:szCs w:val="28"/>
        </w:rPr>
        <w:t>毕业实习全过程管理及实践教学案例库建设，强化</w:t>
      </w:r>
      <w:r>
        <w:rPr>
          <w:rFonts w:ascii="仿宋_GB2312" w:eastAsia="仿宋_GB2312" w:hAnsi="仿宋_GB2312" w:cs="仿宋_GB2312" w:hint="eastAsia"/>
          <w:color w:val="000000" w:themeColor="text1"/>
          <w:kern w:val="0"/>
          <w:sz w:val="28"/>
          <w:szCs w:val="28"/>
        </w:rPr>
        <w:t>医教</w:t>
      </w:r>
      <w:r>
        <w:rPr>
          <w:rFonts w:ascii="仿宋_GB2312" w:eastAsia="仿宋_GB2312" w:hAnsi="仿宋_GB2312" w:cs="仿宋_GB2312" w:hint="eastAsia"/>
          <w:color w:val="000000" w:themeColor="text1"/>
          <w:kern w:val="0"/>
          <w:sz w:val="28"/>
          <w:szCs w:val="28"/>
        </w:rPr>
        <w:t>协同的实践教学体系。在校院协同方面，研究临床教师数字化教学能力提升路径、临床教学胜任力</w:t>
      </w:r>
      <w:r>
        <w:rPr>
          <w:rFonts w:ascii="仿宋_GB2312" w:eastAsia="仿宋_GB2312" w:hAnsi="仿宋_GB2312" w:cs="仿宋_GB2312" w:hint="eastAsia"/>
          <w:color w:val="000000" w:themeColor="text1"/>
          <w:kern w:val="0"/>
          <w:sz w:val="28"/>
          <w:szCs w:val="28"/>
        </w:rPr>
        <w:lastRenderedPageBreak/>
        <w:t>模型构建及中青年临床教师</w:t>
      </w:r>
      <w:r>
        <w:rPr>
          <w:rFonts w:ascii="仿宋_GB2312" w:eastAsia="仿宋_GB2312" w:hAnsi="仿宋_GB2312" w:cs="仿宋_GB2312" w:hint="eastAsia"/>
          <w:color w:val="000000" w:themeColor="text1"/>
          <w:kern w:val="0"/>
          <w:sz w:val="28"/>
          <w:szCs w:val="28"/>
        </w:rPr>
        <w:t>专业发展</w:t>
      </w:r>
      <w:r>
        <w:rPr>
          <w:rFonts w:ascii="仿宋_GB2312" w:eastAsia="仿宋_GB2312" w:hAnsi="仿宋_GB2312" w:cs="仿宋_GB2312" w:hint="eastAsia"/>
          <w:color w:val="000000" w:themeColor="text1"/>
          <w:kern w:val="0"/>
          <w:sz w:val="28"/>
          <w:szCs w:val="28"/>
        </w:rPr>
        <w:t>。</w:t>
      </w:r>
      <w:r>
        <w:rPr>
          <w:rFonts w:ascii="仿宋_GB2312" w:eastAsia="仿宋_GB2312" w:hAnsi="仿宋_GB2312" w:cs="仿宋_GB2312" w:hint="eastAsia"/>
          <w:color w:val="000000" w:themeColor="text1"/>
          <w:kern w:val="0"/>
          <w:sz w:val="28"/>
          <w:szCs w:val="28"/>
        </w:rPr>
        <w:t>通过多元化考核评价体系，形成持续改进机制，</w:t>
      </w:r>
      <w:r>
        <w:rPr>
          <w:rFonts w:ascii="仿宋_GB2312" w:eastAsia="仿宋_GB2312" w:hAnsi="仿宋_GB2312" w:cs="仿宋_GB2312" w:hint="eastAsia"/>
          <w:color w:val="000000" w:themeColor="text1"/>
          <w:kern w:val="0"/>
          <w:sz w:val="28"/>
          <w:szCs w:val="28"/>
        </w:rPr>
        <w:t>不断</w:t>
      </w:r>
      <w:r>
        <w:rPr>
          <w:rFonts w:ascii="仿宋_GB2312" w:eastAsia="仿宋_GB2312" w:hAnsi="仿宋_GB2312" w:cs="仿宋_GB2312" w:hint="eastAsia"/>
          <w:color w:val="000000" w:themeColor="text1"/>
          <w:kern w:val="0"/>
          <w:sz w:val="28"/>
          <w:szCs w:val="28"/>
        </w:rPr>
        <w:t>提升学生岗位胜任力</w:t>
      </w:r>
      <w:r>
        <w:rPr>
          <w:rFonts w:ascii="仿宋_GB2312" w:eastAsia="仿宋_GB2312" w:hAnsi="仿宋_GB2312" w:cs="仿宋_GB2312" w:hint="eastAsia"/>
          <w:color w:val="000000" w:themeColor="text1"/>
          <w:kern w:val="0"/>
          <w:sz w:val="28"/>
          <w:szCs w:val="28"/>
        </w:rPr>
        <w:t>，全面落实应用型人才培养目标</w:t>
      </w:r>
      <w:r>
        <w:rPr>
          <w:rFonts w:ascii="仿宋_GB2312" w:eastAsia="仿宋_GB2312" w:hAnsi="仿宋_GB2312" w:cs="仿宋_GB2312" w:hint="eastAsia"/>
          <w:color w:val="000000" w:themeColor="text1"/>
          <w:kern w:val="0"/>
          <w:sz w:val="28"/>
          <w:szCs w:val="28"/>
        </w:rPr>
        <w:t>。</w:t>
      </w:r>
    </w:p>
    <w:p w:rsidR="00944C49" w:rsidRDefault="00C11B2D">
      <w:pPr>
        <w:spacing w:line="560" w:lineRule="exact"/>
        <w:ind w:firstLineChars="200" w:firstLine="562"/>
        <w:rPr>
          <w:rFonts w:ascii="黑体" w:eastAsia="黑体" w:hAnsi="黑体"/>
          <w:b/>
          <w:sz w:val="28"/>
          <w:szCs w:val="28"/>
        </w:rPr>
      </w:pPr>
      <w:r>
        <w:rPr>
          <w:rFonts w:ascii="黑体" w:eastAsia="黑体" w:hAnsi="黑体" w:hint="eastAsia"/>
          <w:b/>
          <w:sz w:val="28"/>
          <w:szCs w:val="28"/>
        </w:rPr>
        <w:t>三、人工智能赋能教育建设研究</w:t>
      </w:r>
    </w:p>
    <w:p w:rsidR="00944C49" w:rsidRDefault="00C11B2D">
      <w:pPr>
        <w:spacing w:line="560" w:lineRule="exact"/>
        <w:ind w:firstLineChars="200" w:firstLine="560"/>
        <w:rPr>
          <w:rFonts w:ascii="黑体" w:eastAsia="黑体" w:hAnsi="黑体"/>
          <w:b/>
          <w:sz w:val="28"/>
          <w:szCs w:val="28"/>
        </w:rPr>
      </w:pPr>
      <w:r>
        <w:rPr>
          <w:rFonts w:ascii="仿宋_GB2312" w:eastAsia="仿宋_GB2312" w:hAnsi="仿宋_GB2312" w:cs="仿宋_GB2312" w:hint="eastAsia"/>
          <w:color w:val="000000" w:themeColor="text1"/>
          <w:kern w:val="0"/>
          <w:sz w:val="28"/>
          <w:szCs w:val="28"/>
        </w:rPr>
        <w:t>1.</w:t>
      </w:r>
      <w:r>
        <w:rPr>
          <w:rFonts w:ascii="仿宋_GB2312" w:eastAsia="仿宋_GB2312" w:hAnsi="仿宋_GB2312" w:cs="仿宋_GB2312" w:hint="eastAsia"/>
          <w:color w:val="000000" w:themeColor="text1"/>
          <w:kern w:val="0"/>
          <w:sz w:val="28"/>
          <w:szCs w:val="28"/>
        </w:rPr>
        <w:t>人工智能背景下</w:t>
      </w:r>
      <w:r>
        <w:rPr>
          <w:rFonts w:ascii="仿宋_GB2312" w:eastAsia="仿宋_GB2312" w:hAnsi="仿宋_GB2312" w:cs="仿宋_GB2312" w:hint="eastAsia"/>
          <w:color w:val="000000" w:themeColor="text1"/>
          <w:kern w:val="0"/>
          <w:sz w:val="28"/>
          <w:szCs w:val="28"/>
        </w:rPr>
        <w:t>应用型</w:t>
      </w:r>
      <w:r>
        <w:rPr>
          <w:rFonts w:ascii="仿宋_GB2312" w:eastAsia="仿宋_GB2312" w:hAnsi="仿宋_GB2312" w:cs="仿宋_GB2312" w:hint="eastAsia"/>
          <w:color w:val="000000" w:themeColor="text1"/>
          <w:kern w:val="0"/>
          <w:sz w:val="28"/>
          <w:szCs w:val="28"/>
        </w:rPr>
        <w:t>人才培养模式创新探究</w:t>
      </w:r>
    </w:p>
    <w:p w:rsidR="00944C49" w:rsidRDefault="00C11B2D">
      <w:pPr>
        <w:spacing w:line="560" w:lineRule="exact"/>
        <w:ind w:firstLineChars="200" w:firstLine="560"/>
        <w:rPr>
          <w:rFonts w:ascii="仿宋_GB2312" w:eastAsia="仿宋_GB2312" w:hAnsi="仿宋_GB2312" w:cs="仿宋_GB2312"/>
          <w:color w:val="000000" w:themeColor="text1"/>
          <w:kern w:val="0"/>
          <w:sz w:val="28"/>
          <w:szCs w:val="28"/>
        </w:rPr>
      </w:pPr>
      <w:r>
        <w:rPr>
          <w:rFonts w:ascii="仿宋_GB2312" w:eastAsia="仿宋_GB2312" w:hAnsi="仿宋_GB2312" w:cs="仿宋_GB2312" w:hint="eastAsia"/>
          <w:color w:val="000000" w:themeColor="text1"/>
          <w:kern w:val="0"/>
          <w:sz w:val="28"/>
          <w:szCs w:val="28"/>
        </w:rPr>
        <w:t>2.</w:t>
      </w:r>
      <w:r>
        <w:rPr>
          <w:rFonts w:ascii="仿宋_GB2312" w:eastAsia="仿宋_GB2312" w:hAnsi="仿宋_GB2312" w:cs="仿宋_GB2312" w:hint="eastAsia"/>
          <w:color w:val="000000" w:themeColor="text1"/>
          <w:kern w:val="0"/>
          <w:sz w:val="28"/>
          <w:szCs w:val="28"/>
        </w:rPr>
        <w:t>数智赋能学科专业协同联动与一体化建设路径研究</w:t>
      </w:r>
    </w:p>
    <w:p w:rsidR="00944C49" w:rsidRDefault="00C11B2D">
      <w:pPr>
        <w:spacing w:line="560" w:lineRule="exact"/>
        <w:ind w:firstLineChars="200" w:firstLine="560"/>
        <w:rPr>
          <w:rFonts w:ascii="仿宋_GB2312" w:eastAsia="仿宋_GB2312" w:hAnsi="仿宋_GB2312" w:cs="仿宋_GB2312"/>
          <w:color w:val="000000" w:themeColor="text1"/>
          <w:kern w:val="0"/>
          <w:sz w:val="28"/>
          <w:szCs w:val="28"/>
        </w:rPr>
      </w:pPr>
      <w:r>
        <w:rPr>
          <w:rFonts w:ascii="仿宋_GB2312" w:eastAsia="仿宋_GB2312" w:hAnsi="仿宋_GB2312" w:cs="仿宋_GB2312" w:hint="eastAsia"/>
          <w:color w:val="000000" w:themeColor="text1"/>
          <w:kern w:val="0"/>
          <w:sz w:val="28"/>
          <w:szCs w:val="28"/>
        </w:rPr>
        <w:t>3.</w:t>
      </w:r>
      <w:r>
        <w:rPr>
          <w:rFonts w:ascii="仿宋_GB2312" w:eastAsia="仿宋_GB2312" w:hAnsi="仿宋_GB2312" w:cs="仿宋_GB2312" w:hint="eastAsia"/>
          <w:color w:val="000000" w:themeColor="text1"/>
          <w:kern w:val="0"/>
          <w:sz w:val="28"/>
          <w:szCs w:val="28"/>
        </w:rPr>
        <w:t>人工智能背景下医学院校“微专业”建设的探索与实践</w:t>
      </w:r>
    </w:p>
    <w:p w:rsidR="00944C49" w:rsidRDefault="00C11B2D">
      <w:pPr>
        <w:spacing w:line="560" w:lineRule="exact"/>
        <w:ind w:firstLineChars="200" w:firstLine="560"/>
        <w:rPr>
          <w:rFonts w:ascii="仿宋_GB2312" w:eastAsia="仿宋_GB2312" w:hAnsi="仿宋_GB2312" w:cs="仿宋_GB2312"/>
          <w:color w:val="000000" w:themeColor="text1"/>
          <w:kern w:val="0"/>
          <w:sz w:val="28"/>
          <w:szCs w:val="28"/>
        </w:rPr>
      </w:pPr>
      <w:bookmarkStart w:id="0" w:name="OLE_LINK1"/>
      <w:bookmarkStart w:id="1" w:name="OLE_LINK2"/>
      <w:r>
        <w:rPr>
          <w:rFonts w:ascii="仿宋_GB2312" w:eastAsia="仿宋_GB2312" w:hAnsi="仿宋_GB2312" w:cs="仿宋_GB2312" w:hint="eastAsia"/>
          <w:color w:val="000000" w:themeColor="text1"/>
          <w:kern w:val="0"/>
          <w:sz w:val="28"/>
          <w:szCs w:val="28"/>
        </w:rPr>
        <w:t>4.</w:t>
      </w:r>
      <w:r>
        <w:rPr>
          <w:rFonts w:ascii="仿宋_GB2312" w:eastAsia="仿宋_GB2312" w:hAnsi="仿宋_GB2312" w:cs="仿宋_GB2312" w:hint="eastAsia"/>
          <w:color w:val="000000" w:themeColor="text1"/>
          <w:kern w:val="0"/>
          <w:sz w:val="28"/>
          <w:szCs w:val="28"/>
        </w:rPr>
        <w:t>数智赋能</w:t>
      </w:r>
      <w:bookmarkEnd w:id="0"/>
      <w:bookmarkEnd w:id="1"/>
      <w:r>
        <w:rPr>
          <w:rFonts w:ascii="仿宋_GB2312" w:eastAsia="仿宋_GB2312" w:hAnsi="仿宋_GB2312" w:cs="仿宋_GB2312" w:hint="eastAsia"/>
          <w:color w:val="000000" w:themeColor="text1"/>
          <w:kern w:val="0"/>
          <w:sz w:val="28"/>
          <w:szCs w:val="28"/>
        </w:rPr>
        <w:t>医学课程教学改革与课堂教学方法创新实践研究</w:t>
      </w:r>
    </w:p>
    <w:p w:rsidR="00944C49" w:rsidRDefault="00C11B2D">
      <w:pPr>
        <w:spacing w:line="560" w:lineRule="exact"/>
        <w:ind w:firstLineChars="200" w:firstLine="560"/>
        <w:rPr>
          <w:rFonts w:ascii="仿宋_GB2312" w:eastAsia="仿宋_GB2312" w:hAnsi="仿宋_GB2312" w:cs="仿宋_GB2312"/>
          <w:color w:val="000000" w:themeColor="text1"/>
          <w:kern w:val="0"/>
          <w:sz w:val="28"/>
          <w:szCs w:val="28"/>
        </w:rPr>
      </w:pPr>
      <w:r>
        <w:rPr>
          <w:rFonts w:ascii="仿宋_GB2312" w:eastAsia="仿宋_GB2312" w:hAnsi="仿宋_GB2312" w:cs="仿宋_GB2312" w:hint="eastAsia"/>
          <w:color w:val="000000" w:themeColor="text1"/>
          <w:kern w:val="0"/>
          <w:sz w:val="28"/>
          <w:szCs w:val="28"/>
        </w:rPr>
        <w:t>5</w:t>
      </w:r>
      <w:r>
        <w:rPr>
          <w:rFonts w:ascii="仿宋_GB2312" w:eastAsia="仿宋_GB2312" w:hAnsi="仿宋_GB2312" w:cs="仿宋_GB2312" w:hint="eastAsia"/>
          <w:color w:val="000000" w:themeColor="text1"/>
          <w:kern w:val="0"/>
          <w:sz w:val="28"/>
          <w:szCs w:val="28"/>
        </w:rPr>
        <w:t>.</w:t>
      </w:r>
      <w:r>
        <w:rPr>
          <w:rFonts w:ascii="仿宋_GB2312" w:eastAsia="仿宋_GB2312" w:hAnsi="仿宋_GB2312" w:cs="仿宋_GB2312" w:hint="eastAsia"/>
          <w:color w:val="000000" w:themeColor="text1"/>
          <w:kern w:val="0"/>
          <w:sz w:val="28"/>
          <w:szCs w:val="28"/>
        </w:rPr>
        <w:t>人工智能背景下实践（实验）教学案例库建设与应用研究</w:t>
      </w:r>
    </w:p>
    <w:p w:rsidR="00944C49" w:rsidRDefault="00C11B2D">
      <w:pPr>
        <w:spacing w:line="560" w:lineRule="exact"/>
        <w:ind w:firstLineChars="200" w:firstLine="560"/>
        <w:rPr>
          <w:rFonts w:ascii="仿宋_GB2312" w:eastAsia="仿宋_GB2312" w:hAnsi="仿宋_GB2312" w:cs="仿宋_GB2312"/>
          <w:color w:val="000000" w:themeColor="text1"/>
          <w:kern w:val="0"/>
          <w:sz w:val="28"/>
          <w:szCs w:val="28"/>
        </w:rPr>
      </w:pPr>
      <w:r>
        <w:rPr>
          <w:rFonts w:ascii="仿宋_GB2312" w:eastAsia="仿宋_GB2312" w:hAnsi="仿宋_GB2312" w:cs="仿宋_GB2312" w:hint="eastAsia"/>
          <w:color w:val="000000" w:themeColor="text1"/>
          <w:kern w:val="0"/>
          <w:sz w:val="28"/>
          <w:szCs w:val="28"/>
        </w:rPr>
        <w:t>6</w:t>
      </w:r>
      <w:r>
        <w:rPr>
          <w:rFonts w:ascii="仿宋_GB2312" w:eastAsia="仿宋_GB2312" w:hAnsi="仿宋_GB2312" w:cs="仿宋_GB2312" w:hint="eastAsia"/>
          <w:color w:val="000000" w:themeColor="text1"/>
          <w:kern w:val="0"/>
          <w:sz w:val="28"/>
          <w:szCs w:val="28"/>
        </w:rPr>
        <w:t>.</w:t>
      </w:r>
      <w:r>
        <w:rPr>
          <w:rFonts w:ascii="仿宋_GB2312" w:eastAsia="仿宋_GB2312" w:hAnsi="仿宋_GB2312" w:cs="仿宋_GB2312" w:hint="eastAsia"/>
          <w:color w:val="000000" w:themeColor="text1"/>
          <w:kern w:val="0"/>
          <w:sz w:val="28"/>
          <w:szCs w:val="28"/>
        </w:rPr>
        <w:t>数智赋能医学生个性化学习机制与精准引导研究</w:t>
      </w:r>
      <w:bookmarkStart w:id="2" w:name="_GoBack"/>
      <w:bookmarkEnd w:id="2"/>
    </w:p>
    <w:p w:rsidR="00944C49" w:rsidRDefault="00C11B2D">
      <w:pPr>
        <w:spacing w:line="560" w:lineRule="exact"/>
        <w:ind w:firstLineChars="200" w:firstLine="560"/>
        <w:rPr>
          <w:rFonts w:ascii="仿宋_GB2312" w:eastAsia="仿宋_GB2312" w:hAnsi="仿宋_GB2312" w:cs="仿宋_GB2312"/>
          <w:color w:val="000000" w:themeColor="text1"/>
          <w:kern w:val="0"/>
          <w:sz w:val="28"/>
          <w:szCs w:val="28"/>
        </w:rPr>
      </w:pPr>
      <w:r>
        <w:rPr>
          <w:rFonts w:ascii="仿宋_GB2312" w:eastAsia="仿宋_GB2312" w:hAnsi="仿宋_GB2312" w:cs="仿宋_GB2312" w:hint="eastAsia"/>
          <w:color w:val="000000" w:themeColor="text1"/>
          <w:kern w:val="0"/>
          <w:sz w:val="28"/>
          <w:szCs w:val="28"/>
        </w:rPr>
        <w:t>7</w:t>
      </w:r>
      <w:r>
        <w:rPr>
          <w:rFonts w:ascii="仿宋_GB2312" w:eastAsia="仿宋_GB2312" w:hAnsi="仿宋_GB2312" w:cs="仿宋_GB2312" w:hint="eastAsia"/>
          <w:color w:val="000000" w:themeColor="text1"/>
          <w:kern w:val="0"/>
          <w:sz w:val="28"/>
          <w:szCs w:val="28"/>
        </w:rPr>
        <w:t>.</w:t>
      </w:r>
      <w:r>
        <w:rPr>
          <w:rFonts w:ascii="仿宋_GB2312" w:eastAsia="仿宋_GB2312" w:hAnsi="仿宋_GB2312" w:cs="仿宋_GB2312" w:hint="eastAsia"/>
          <w:color w:val="000000" w:themeColor="text1"/>
          <w:kern w:val="0"/>
          <w:sz w:val="28"/>
          <w:szCs w:val="28"/>
        </w:rPr>
        <w:t>高校教师人工智能应用素养提升路径与培育机制研究</w:t>
      </w:r>
    </w:p>
    <w:p w:rsidR="00944C49" w:rsidRDefault="00C11B2D">
      <w:pPr>
        <w:spacing w:line="560" w:lineRule="exact"/>
        <w:ind w:firstLineChars="200" w:firstLine="560"/>
        <w:rPr>
          <w:rFonts w:ascii="仿宋_GB2312" w:eastAsia="仿宋_GB2312" w:hAnsi="仿宋_GB2312" w:cs="仿宋_GB2312"/>
          <w:color w:val="000000" w:themeColor="text1"/>
          <w:kern w:val="0"/>
          <w:sz w:val="28"/>
          <w:szCs w:val="28"/>
        </w:rPr>
      </w:pPr>
      <w:r>
        <w:rPr>
          <w:rFonts w:ascii="仿宋_GB2312" w:eastAsia="仿宋_GB2312" w:hAnsi="仿宋_GB2312" w:cs="仿宋_GB2312" w:hint="eastAsia"/>
          <w:color w:val="000000" w:themeColor="text1"/>
          <w:kern w:val="0"/>
          <w:sz w:val="28"/>
          <w:szCs w:val="28"/>
        </w:rPr>
        <w:t>8</w:t>
      </w:r>
      <w:r>
        <w:rPr>
          <w:rFonts w:ascii="仿宋_GB2312" w:eastAsia="仿宋_GB2312" w:hAnsi="仿宋_GB2312" w:cs="仿宋_GB2312" w:hint="eastAsia"/>
          <w:color w:val="000000" w:themeColor="text1"/>
          <w:kern w:val="0"/>
          <w:sz w:val="28"/>
          <w:szCs w:val="28"/>
        </w:rPr>
        <w:t>.</w:t>
      </w:r>
      <w:r>
        <w:rPr>
          <w:rFonts w:ascii="仿宋_GB2312" w:eastAsia="仿宋_GB2312" w:hAnsi="仿宋_GB2312" w:cs="仿宋_GB2312" w:hint="eastAsia"/>
          <w:color w:val="000000" w:themeColor="text1"/>
          <w:kern w:val="0"/>
          <w:sz w:val="28"/>
          <w:szCs w:val="28"/>
        </w:rPr>
        <w:t>人工智能背景下人才培养质量保障体系的创新与实践研究</w:t>
      </w:r>
    </w:p>
    <w:p w:rsidR="00944C49" w:rsidRDefault="00C11B2D">
      <w:pPr>
        <w:spacing w:line="560" w:lineRule="exact"/>
        <w:ind w:firstLineChars="200" w:firstLine="562"/>
        <w:rPr>
          <w:rFonts w:ascii="黑体" w:eastAsia="黑体" w:hAnsi="黑体"/>
          <w:b/>
          <w:sz w:val="28"/>
          <w:szCs w:val="28"/>
        </w:rPr>
      </w:pPr>
      <w:r>
        <w:rPr>
          <w:rFonts w:ascii="黑体" w:eastAsia="黑体" w:hAnsi="黑体" w:hint="eastAsia"/>
          <w:b/>
          <w:sz w:val="28"/>
          <w:szCs w:val="28"/>
        </w:rPr>
        <w:t>四、留学生教育</w:t>
      </w:r>
    </w:p>
    <w:p w:rsidR="00944C49" w:rsidRDefault="00C11B2D">
      <w:pPr>
        <w:spacing w:line="560" w:lineRule="exact"/>
        <w:ind w:firstLineChars="200" w:firstLine="560"/>
        <w:rPr>
          <w:rFonts w:ascii="仿宋_GB2312" w:eastAsia="仿宋_GB2312" w:hAnsiTheme="minorEastAsia" w:cs="Times New Roman"/>
          <w:color w:val="000000" w:themeColor="text1"/>
          <w:sz w:val="28"/>
          <w:szCs w:val="28"/>
        </w:rPr>
      </w:pPr>
      <w:r>
        <w:rPr>
          <w:rFonts w:ascii="仿宋_GB2312" w:eastAsia="仿宋_GB2312" w:hAnsiTheme="minorEastAsia" w:cs="Times New Roman" w:hint="eastAsia"/>
          <w:color w:val="000000" w:themeColor="text1"/>
          <w:sz w:val="28"/>
          <w:szCs w:val="28"/>
        </w:rPr>
        <w:t>1.</w:t>
      </w:r>
      <w:r>
        <w:rPr>
          <w:rFonts w:ascii="仿宋_GB2312" w:eastAsia="仿宋_GB2312" w:hAnsiTheme="minorEastAsia" w:cs="Times New Roman" w:hint="eastAsia"/>
          <w:color w:val="000000" w:themeColor="text1"/>
          <w:sz w:val="28"/>
          <w:szCs w:val="28"/>
        </w:rPr>
        <w:t>来华医学留学生课程教学内容更新与教学方法改革研究</w:t>
      </w:r>
    </w:p>
    <w:p w:rsidR="00944C49" w:rsidRDefault="00C11B2D">
      <w:pPr>
        <w:spacing w:line="560" w:lineRule="exact"/>
        <w:ind w:firstLineChars="200" w:firstLine="560"/>
        <w:rPr>
          <w:rFonts w:ascii="仿宋_GB2312" w:eastAsia="仿宋_GB2312" w:hAnsiTheme="minorEastAsia"/>
          <w:sz w:val="28"/>
          <w:szCs w:val="28"/>
        </w:rPr>
      </w:pPr>
      <w:r>
        <w:rPr>
          <w:rFonts w:ascii="仿宋_GB2312" w:eastAsia="仿宋_GB2312" w:hAnsiTheme="minorEastAsia" w:hint="eastAsia"/>
          <w:sz w:val="28"/>
          <w:szCs w:val="28"/>
        </w:rPr>
        <w:t>2.</w:t>
      </w:r>
      <w:r>
        <w:rPr>
          <w:rFonts w:ascii="仿宋_GB2312" w:eastAsia="仿宋_GB2312" w:hAnsiTheme="minorEastAsia" w:hint="eastAsia"/>
          <w:sz w:val="28"/>
          <w:szCs w:val="28"/>
        </w:rPr>
        <w:t>留学生跨文化适应现状与教学效果评价实证研究</w:t>
      </w:r>
    </w:p>
    <w:p w:rsidR="00944C49" w:rsidRDefault="00C11B2D">
      <w:pPr>
        <w:spacing w:line="560" w:lineRule="exact"/>
        <w:ind w:firstLineChars="200" w:firstLine="560"/>
        <w:rPr>
          <w:rFonts w:ascii="仿宋_GB2312" w:eastAsia="仿宋_GB2312" w:hAnsiTheme="minorEastAsia"/>
          <w:sz w:val="28"/>
          <w:szCs w:val="28"/>
        </w:rPr>
      </w:pPr>
      <w:r>
        <w:rPr>
          <w:rFonts w:ascii="仿宋_GB2312" w:eastAsia="仿宋_GB2312" w:hAnsiTheme="minorEastAsia" w:hint="eastAsia"/>
          <w:sz w:val="28"/>
          <w:szCs w:val="28"/>
        </w:rPr>
        <w:t>3</w:t>
      </w:r>
      <w:r>
        <w:rPr>
          <w:rFonts w:ascii="仿宋_GB2312" w:eastAsia="仿宋_GB2312" w:hAnsiTheme="minorEastAsia" w:hint="eastAsia"/>
          <w:sz w:val="28"/>
          <w:szCs w:val="28"/>
        </w:rPr>
        <w:t>.</w:t>
      </w:r>
      <w:r>
        <w:rPr>
          <w:rFonts w:ascii="仿宋_GB2312" w:eastAsia="仿宋_GB2312" w:hAnsiTheme="minorEastAsia" w:hint="eastAsia"/>
          <w:sz w:val="28"/>
          <w:szCs w:val="28"/>
        </w:rPr>
        <w:t>留学生国情教育与课程思政体系构建研究</w:t>
      </w:r>
    </w:p>
    <w:p w:rsidR="00944C49" w:rsidRDefault="00C11B2D">
      <w:pPr>
        <w:spacing w:line="560" w:lineRule="exact"/>
        <w:ind w:firstLineChars="200" w:firstLine="560"/>
        <w:rPr>
          <w:rFonts w:ascii="黑体" w:eastAsia="黑体" w:hAnsi="黑体"/>
          <w:b/>
          <w:sz w:val="28"/>
          <w:szCs w:val="28"/>
        </w:rPr>
      </w:pPr>
      <w:r>
        <w:rPr>
          <w:rFonts w:ascii="仿宋_GB2312" w:eastAsia="仿宋_GB2312" w:hAnsiTheme="minorEastAsia" w:cs="Times New Roman" w:hint="eastAsia"/>
          <w:color w:val="000000" w:themeColor="text1"/>
          <w:sz w:val="28"/>
          <w:szCs w:val="28"/>
        </w:rPr>
        <w:t>4</w:t>
      </w:r>
      <w:r>
        <w:rPr>
          <w:rFonts w:ascii="仿宋_GB2312" w:eastAsia="仿宋_GB2312" w:hAnsiTheme="minorEastAsia" w:cs="Times New Roman" w:hint="eastAsia"/>
          <w:color w:val="000000" w:themeColor="text1"/>
          <w:sz w:val="28"/>
          <w:szCs w:val="28"/>
        </w:rPr>
        <w:t>.</w:t>
      </w:r>
      <w:r>
        <w:rPr>
          <w:rFonts w:ascii="仿宋_GB2312" w:eastAsia="仿宋_GB2312" w:hAnsiTheme="minorEastAsia" w:cs="Times New Roman" w:hint="eastAsia"/>
          <w:color w:val="000000" w:themeColor="text1"/>
          <w:sz w:val="28"/>
          <w:szCs w:val="28"/>
        </w:rPr>
        <w:t>留学生教学资源建设与应用研究</w:t>
      </w:r>
    </w:p>
    <w:p w:rsidR="00944C49" w:rsidRDefault="00C11B2D">
      <w:pPr>
        <w:pStyle w:val="a7"/>
        <w:spacing w:line="560" w:lineRule="exact"/>
        <w:ind w:firstLine="560"/>
        <w:rPr>
          <w:rFonts w:eastAsia="仿宋_GB2312"/>
          <w:sz w:val="28"/>
          <w:szCs w:val="28"/>
        </w:rPr>
      </w:pPr>
      <w:r>
        <w:rPr>
          <w:rFonts w:ascii="仿宋_GB2312" w:eastAsia="仿宋_GB2312" w:hAnsiTheme="minorEastAsia" w:hint="eastAsia"/>
          <w:sz w:val="28"/>
          <w:szCs w:val="28"/>
        </w:rPr>
        <w:t>5</w:t>
      </w:r>
      <w:r>
        <w:rPr>
          <w:rFonts w:ascii="仿宋_GB2312" w:eastAsia="仿宋_GB2312" w:hAnsiTheme="minorEastAsia" w:hint="eastAsia"/>
          <w:sz w:val="28"/>
          <w:szCs w:val="28"/>
        </w:rPr>
        <w:t>.</w:t>
      </w:r>
      <w:r>
        <w:rPr>
          <w:rFonts w:ascii="仿宋_GB2312" w:eastAsia="仿宋_GB2312" w:hAnsiTheme="minorEastAsia" w:hint="eastAsia"/>
          <w:sz w:val="28"/>
          <w:szCs w:val="28"/>
        </w:rPr>
        <w:t>来华留学生趋同化管理的路径与制度研究</w:t>
      </w:r>
    </w:p>
    <w:p w:rsidR="00944C49" w:rsidRDefault="00C11B2D">
      <w:pPr>
        <w:spacing w:line="560" w:lineRule="exact"/>
        <w:ind w:firstLineChars="200" w:firstLine="562"/>
        <w:rPr>
          <w:rFonts w:ascii="黑体" w:eastAsia="黑体" w:hAnsi="黑体"/>
          <w:b/>
          <w:sz w:val="28"/>
          <w:szCs w:val="28"/>
        </w:rPr>
      </w:pPr>
      <w:r>
        <w:rPr>
          <w:rFonts w:ascii="黑体" w:eastAsia="黑体" w:hAnsi="黑体" w:hint="eastAsia"/>
          <w:b/>
          <w:sz w:val="28"/>
          <w:szCs w:val="28"/>
        </w:rPr>
        <w:t>五、研究生教育</w:t>
      </w:r>
    </w:p>
    <w:p w:rsidR="00944C49" w:rsidRDefault="00C11B2D">
      <w:pPr>
        <w:pStyle w:val="a7"/>
        <w:spacing w:line="560" w:lineRule="exact"/>
        <w:ind w:firstLine="560"/>
        <w:rPr>
          <w:rFonts w:ascii="仿宋_GB2312" w:eastAsia="仿宋_GB2312" w:hAnsiTheme="minorEastAsia" w:cs="楷体"/>
          <w:bCs/>
          <w:sz w:val="28"/>
          <w:szCs w:val="28"/>
        </w:rPr>
      </w:pPr>
      <w:r>
        <w:rPr>
          <w:rFonts w:ascii="仿宋_GB2312" w:eastAsia="仿宋_GB2312" w:hAnsiTheme="minorEastAsia" w:cs="楷体" w:hint="eastAsia"/>
          <w:bCs/>
          <w:sz w:val="28"/>
          <w:szCs w:val="28"/>
        </w:rPr>
        <w:t>1.</w:t>
      </w:r>
      <w:r>
        <w:rPr>
          <w:rFonts w:ascii="仿宋_GB2312" w:eastAsia="仿宋_GB2312" w:hAnsiTheme="minorEastAsia" w:cs="楷体" w:hint="eastAsia"/>
          <w:bCs/>
          <w:sz w:val="28"/>
          <w:szCs w:val="28"/>
        </w:rPr>
        <w:t>研究生培养方案优化与教学改革实施研究</w:t>
      </w:r>
    </w:p>
    <w:p w:rsidR="00944C49" w:rsidRDefault="00C11B2D">
      <w:pPr>
        <w:pStyle w:val="a7"/>
        <w:spacing w:line="560" w:lineRule="exact"/>
        <w:ind w:firstLine="560"/>
        <w:rPr>
          <w:rFonts w:ascii="仿宋_GB2312" w:eastAsia="仿宋_GB2312" w:hAnsiTheme="minorEastAsia" w:cs="楷体"/>
          <w:bCs/>
          <w:sz w:val="28"/>
          <w:szCs w:val="28"/>
        </w:rPr>
      </w:pPr>
      <w:r>
        <w:rPr>
          <w:rFonts w:ascii="仿宋_GB2312" w:eastAsia="仿宋_GB2312" w:hAnsiTheme="minorEastAsia" w:cs="楷体" w:hint="eastAsia"/>
          <w:bCs/>
          <w:sz w:val="28"/>
          <w:szCs w:val="28"/>
        </w:rPr>
        <w:t>2.</w:t>
      </w:r>
      <w:r>
        <w:rPr>
          <w:rFonts w:ascii="仿宋_GB2312" w:eastAsia="仿宋_GB2312" w:hint="eastAsia"/>
          <w:color w:val="000000" w:themeColor="text1"/>
          <w:kern w:val="0"/>
          <w:sz w:val="28"/>
          <w:szCs w:val="28"/>
        </w:rPr>
        <w:t>人工智能背</w:t>
      </w:r>
      <w:r w:rsidRPr="005D3E80">
        <w:rPr>
          <w:rFonts w:ascii="仿宋_GB2312" w:eastAsia="仿宋_GB2312" w:hint="eastAsia"/>
          <w:color w:val="000000" w:themeColor="text1"/>
          <w:kern w:val="0"/>
          <w:sz w:val="28"/>
          <w:szCs w:val="28"/>
        </w:rPr>
        <w:t>景</w:t>
      </w:r>
      <w:r w:rsidRPr="005D3E80">
        <w:rPr>
          <w:rFonts w:ascii="仿宋_GB2312" w:eastAsia="仿宋_GB2312" w:hint="eastAsia"/>
          <w:color w:val="000000" w:themeColor="text1"/>
          <w:kern w:val="0"/>
          <w:sz w:val="28"/>
          <w:szCs w:val="28"/>
        </w:rPr>
        <w:t>下</w:t>
      </w:r>
      <w:r>
        <w:rPr>
          <w:rFonts w:ascii="仿宋_GB2312" w:eastAsia="仿宋_GB2312" w:hAnsiTheme="minorEastAsia" w:cs="楷体" w:hint="eastAsia"/>
          <w:bCs/>
          <w:sz w:val="28"/>
          <w:szCs w:val="28"/>
        </w:rPr>
        <w:t>拔尖创新人才能力提升路径研究</w:t>
      </w:r>
    </w:p>
    <w:p w:rsidR="00944C49" w:rsidRDefault="00C11B2D">
      <w:pPr>
        <w:pStyle w:val="a7"/>
        <w:spacing w:line="560" w:lineRule="exact"/>
        <w:ind w:firstLine="560"/>
        <w:rPr>
          <w:rFonts w:ascii="仿宋_GB2312" w:eastAsia="仿宋_GB2312" w:hAnsiTheme="minorEastAsia" w:cs="楷体"/>
          <w:bCs/>
          <w:sz w:val="28"/>
          <w:szCs w:val="28"/>
        </w:rPr>
      </w:pPr>
      <w:r>
        <w:rPr>
          <w:rFonts w:ascii="仿宋_GB2312" w:eastAsia="仿宋_GB2312" w:hAnsiTheme="minorEastAsia" w:cs="楷体" w:hint="eastAsia"/>
          <w:bCs/>
          <w:sz w:val="28"/>
          <w:szCs w:val="28"/>
        </w:rPr>
        <w:t>3.</w:t>
      </w:r>
      <w:r>
        <w:rPr>
          <w:rFonts w:ascii="仿宋_GB2312" w:eastAsia="仿宋_GB2312" w:hAnsiTheme="minorEastAsia" w:cs="楷体" w:hint="eastAsia"/>
          <w:bCs/>
          <w:sz w:val="28"/>
          <w:szCs w:val="28"/>
        </w:rPr>
        <w:t>研究生培养成效评价机制研究</w:t>
      </w:r>
    </w:p>
    <w:p w:rsidR="00944C49" w:rsidRDefault="00C11B2D">
      <w:pPr>
        <w:pStyle w:val="a7"/>
        <w:spacing w:line="560" w:lineRule="exact"/>
        <w:ind w:firstLine="560"/>
        <w:rPr>
          <w:rFonts w:ascii="仿宋_GB2312" w:eastAsia="仿宋_GB2312" w:hAnsiTheme="minorEastAsia" w:cs="楷体"/>
          <w:bCs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4.</w:t>
      </w:r>
      <w:r>
        <w:rPr>
          <w:rFonts w:ascii="仿宋_GB2312" w:eastAsia="仿宋_GB2312" w:hAnsi="仿宋_GB2312" w:cs="仿宋_GB2312" w:hint="eastAsia"/>
          <w:sz w:val="28"/>
          <w:szCs w:val="28"/>
        </w:rPr>
        <w:t>新时代导学关系与人才培养质量研究</w:t>
      </w:r>
    </w:p>
    <w:p w:rsidR="00944C49" w:rsidRDefault="00C11B2D">
      <w:pPr>
        <w:pStyle w:val="a7"/>
        <w:spacing w:line="560" w:lineRule="exact"/>
        <w:ind w:firstLine="560"/>
        <w:rPr>
          <w:rFonts w:ascii="仿宋_GB2312" w:eastAsia="仿宋_GB2312" w:hAnsiTheme="minorEastAsia" w:cs="楷体"/>
          <w:bCs/>
          <w:sz w:val="28"/>
          <w:szCs w:val="28"/>
        </w:rPr>
      </w:pPr>
      <w:r>
        <w:rPr>
          <w:rFonts w:ascii="仿宋_GB2312" w:eastAsia="仿宋_GB2312" w:hAnsiTheme="minorEastAsia" w:cs="楷体" w:hint="eastAsia"/>
          <w:bCs/>
          <w:sz w:val="28"/>
          <w:szCs w:val="28"/>
        </w:rPr>
        <w:t>5.</w:t>
      </w:r>
      <w:r>
        <w:rPr>
          <w:rFonts w:ascii="仿宋_GB2312" w:eastAsia="仿宋_GB2312" w:hAnsiTheme="minorEastAsia" w:cs="楷体" w:hint="eastAsia"/>
          <w:bCs/>
          <w:sz w:val="28"/>
          <w:szCs w:val="28"/>
        </w:rPr>
        <w:t>研究生教育教学质量保障监督体系研究</w:t>
      </w:r>
    </w:p>
    <w:p w:rsidR="00944C49" w:rsidRDefault="00C11B2D">
      <w:pPr>
        <w:spacing w:line="560" w:lineRule="exact"/>
        <w:ind w:firstLineChars="200" w:firstLine="562"/>
        <w:rPr>
          <w:rFonts w:ascii="黑体" w:eastAsia="黑体" w:hAnsi="黑体"/>
          <w:b/>
          <w:sz w:val="28"/>
          <w:szCs w:val="28"/>
        </w:rPr>
      </w:pPr>
      <w:r>
        <w:rPr>
          <w:rFonts w:ascii="黑体" w:eastAsia="黑体" w:hAnsi="黑体" w:hint="eastAsia"/>
          <w:b/>
          <w:sz w:val="28"/>
          <w:szCs w:val="28"/>
        </w:rPr>
        <w:lastRenderedPageBreak/>
        <w:t>六</w:t>
      </w:r>
      <w:r>
        <w:rPr>
          <w:rFonts w:ascii="黑体" w:eastAsia="黑体" w:hAnsi="黑体"/>
          <w:b/>
          <w:sz w:val="28"/>
          <w:szCs w:val="28"/>
        </w:rPr>
        <w:t>、继续教育研究</w:t>
      </w:r>
    </w:p>
    <w:p w:rsidR="00944C49" w:rsidRDefault="00C11B2D">
      <w:pPr>
        <w:spacing w:line="560" w:lineRule="exact"/>
        <w:ind w:firstLineChars="200" w:firstLine="560"/>
        <w:rPr>
          <w:rFonts w:ascii="仿宋_GB2312" w:eastAsia="仿宋_GB2312" w:hAnsiTheme="minorEastAsia" w:cs="楷体"/>
          <w:bCs/>
          <w:sz w:val="28"/>
          <w:szCs w:val="28"/>
        </w:rPr>
      </w:pPr>
      <w:r>
        <w:rPr>
          <w:rFonts w:ascii="仿宋_GB2312" w:eastAsia="仿宋_GB2312" w:hAnsiTheme="minorEastAsia" w:cs="楷体" w:hint="eastAsia"/>
          <w:bCs/>
          <w:sz w:val="28"/>
          <w:szCs w:val="28"/>
        </w:rPr>
        <w:t>1.</w:t>
      </w:r>
      <w:r>
        <w:rPr>
          <w:rFonts w:ascii="仿宋_GB2312" w:eastAsia="仿宋_GB2312" w:hAnsiTheme="minorEastAsia" w:cs="楷体"/>
          <w:bCs/>
          <w:sz w:val="28"/>
          <w:szCs w:val="28"/>
        </w:rPr>
        <w:t>医学院校继续教育人才培养模式改革与实践研究</w:t>
      </w:r>
    </w:p>
    <w:p w:rsidR="00944C49" w:rsidRDefault="00C11B2D">
      <w:pPr>
        <w:spacing w:line="560" w:lineRule="exact"/>
        <w:ind w:firstLineChars="200" w:firstLine="560"/>
        <w:rPr>
          <w:rFonts w:ascii="仿宋_GB2312" w:eastAsia="仿宋_GB2312" w:hAnsiTheme="minorEastAsia" w:cs="楷体"/>
          <w:bCs/>
          <w:sz w:val="28"/>
          <w:szCs w:val="28"/>
        </w:rPr>
      </w:pPr>
      <w:r>
        <w:rPr>
          <w:rFonts w:ascii="仿宋_GB2312" w:eastAsia="仿宋_GB2312" w:hAnsiTheme="minorEastAsia" w:cs="楷体" w:hint="eastAsia"/>
          <w:bCs/>
          <w:sz w:val="28"/>
          <w:szCs w:val="28"/>
        </w:rPr>
        <w:t>2.</w:t>
      </w:r>
      <w:r>
        <w:rPr>
          <w:rFonts w:ascii="仿宋_GB2312" w:eastAsia="仿宋_GB2312" w:hAnsiTheme="minorEastAsia" w:cs="楷体"/>
          <w:bCs/>
          <w:sz w:val="28"/>
          <w:szCs w:val="28"/>
        </w:rPr>
        <w:t>基层医疗卫生人才继续教育需求与精准培训策略研究</w:t>
      </w:r>
    </w:p>
    <w:p w:rsidR="00944C49" w:rsidRDefault="00C11B2D">
      <w:pPr>
        <w:spacing w:line="560" w:lineRule="exact"/>
        <w:ind w:firstLineChars="200" w:firstLine="560"/>
        <w:rPr>
          <w:rFonts w:ascii="仿宋_GB2312" w:eastAsia="仿宋_GB2312" w:hAnsiTheme="minorEastAsia" w:cs="楷体"/>
          <w:bCs/>
          <w:sz w:val="28"/>
          <w:szCs w:val="28"/>
        </w:rPr>
      </w:pPr>
      <w:r>
        <w:rPr>
          <w:rFonts w:ascii="仿宋_GB2312" w:eastAsia="仿宋_GB2312" w:hAnsiTheme="minorEastAsia" w:cs="楷体" w:hint="eastAsia"/>
          <w:bCs/>
          <w:sz w:val="28"/>
          <w:szCs w:val="28"/>
        </w:rPr>
        <w:t>3.</w:t>
      </w:r>
      <w:r>
        <w:rPr>
          <w:rFonts w:ascii="仿宋_GB2312" w:eastAsia="仿宋_GB2312" w:hAnsiTheme="minorEastAsia" w:cs="楷体"/>
          <w:bCs/>
          <w:sz w:val="28"/>
          <w:szCs w:val="28"/>
        </w:rPr>
        <w:t>数字化背景下继续教育教学资源建设与教学模式创新研究</w:t>
      </w:r>
    </w:p>
    <w:p w:rsidR="00944C49" w:rsidRDefault="00C11B2D">
      <w:pPr>
        <w:spacing w:line="560" w:lineRule="exact"/>
        <w:ind w:firstLineChars="200" w:firstLine="560"/>
        <w:rPr>
          <w:rFonts w:ascii="仿宋_GB2312" w:eastAsia="仿宋_GB2312" w:hAnsiTheme="minorEastAsia" w:cs="楷体"/>
          <w:bCs/>
          <w:sz w:val="28"/>
          <w:szCs w:val="28"/>
        </w:rPr>
      </w:pPr>
      <w:r>
        <w:rPr>
          <w:rFonts w:ascii="仿宋_GB2312" w:eastAsia="仿宋_GB2312" w:hAnsiTheme="minorEastAsia" w:cs="楷体" w:hint="eastAsia"/>
          <w:bCs/>
          <w:sz w:val="28"/>
          <w:szCs w:val="28"/>
        </w:rPr>
        <w:t>4.</w:t>
      </w:r>
      <w:r>
        <w:rPr>
          <w:rFonts w:ascii="仿宋_GB2312" w:eastAsia="仿宋_GB2312" w:hAnsiTheme="minorEastAsia" w:cs="楷体"/>
          <w:bCs/>
          <w:sz w:val="28"/>
          <w:szCs w:val="28"/>
        </w:rPr>
        <w:t>住院医师规范化培训与继续教育衔接机制研究</w:t>
      </w:r>
    </w:p>
    <w:p w:rsidR="00944C49" w:rsidRDefault="00C11B2D">
      <w:pPr>
        <w:spacing w:line="560" w:lineRule="exact"/>
        <w:ind w:firstLineChars="200" w:firstLine="560"/>
        <w:rPr>
          <w:rFonts w:ascii="仿宋_GB2312" w:eastAsia="仿宋_GB2312" w:hAnsiTheme="minorEastAsia" w:cs="楷体"/>
          <w:bCs/>
          <w:sz w:val="28"/>
          <w:szCs w:val="28"/>
        </w:rPr>
      </w:pPr>
      <w:r>
        <w:rPr>
          <w:rFonts w:ascii="仿宋_GB2312" w:eastAsia="仿宋_GB2312" w:hAnsiTheme="minorEastAsia" w:cs="楷体" w:hint="eastAsia"/>
          <w:bCs/>
          <w:sz w:val="28"/>
          <w:szCs w:val="28"/>
        </w:rPr>
        <w:t>5.</w:t>
      </w:r>
      <w:r>
        <w:rPr>
          <w:rFonts w:ascii="仿宋_GB2312" w:eastAsia="仿宋_GB2312" w:hAnsiTheme="minorEastAsia" w:cs="楷体"/>
          <w:bCs/>
          <w:sz w:val="28"/>
          <w:szCs w:val="28"/>
        </w:rPr>
        <w:t>继续教育教学质量保障与评价体系研究</w:t>
      </w:r>
    </w:p>
    <w:p w:rsidR="00944C49" w:rsidRDefault="00C11B2D">
      <w:pPr>
        <w:spacing w:line="560" w:lineRule="exact"/>
        <w:ind w:firstLineChars="200" w:firstLine="562"/>
        <w:rPr>
          <w:rFonts w:ascii="黑体" w:eastAsia="黑体" w:hAnsi="黑体"/>
          <w:b/>
          <w:sz w:val="28"/>
          <w:szCs w:val="28"/>
        </w:rPr>
      </w:pPr>
      <w:r>
        <w:rPr>
          <w:rFonts w:ascii="黑体" w:eastAsia="黑体" w:hAnsi="黑体" w:hint="eastAsia"/>
          <w:b/>
          <w:sz w:val="28"/>
          <w:szCs w:val="28"/>
        </w:rPr>
        <w:t>七、省教研基地研究团队专项研究</w:t>
      </w:r>
    </w:p>
    <w:p w:rsidR="00944C49" w:rsidRDefault="00C11B2D">
      <w:pPr>
        <w:spacing w:line="560" w:lineRule="exact"/>
        <w:ind w:firstLineChars="200" w:firstLine="560"/>
        <w:rPr>
          <w:rFonts w:ascii="仿宋_GB2312" w:eastAsia="仿宋_GB2312" w:hAnsiTheme="minorEastAsia" w:cs="楷体"/>
          <w:bCs/>
          <w:sz w:val="28"/>
          <w:szCs w:val="28"/>
        </w:rPr>
      </w:pPr>
      <w:r>
        <w:rPr>
          <w:rFonts w:ascii="仿宋_GB2312" w:eastAsia="仿宋_GB2312" w:hAnsiTheme="minorEastAsia" w:cs="楷体" w:hint="eastAsia"/>
          <w:bCs/>
          <w:sz w:val="28"/>
          <w:szCs w:val="28"/>
        </w:rPr>
        <w:t>1.</w:t>
      </w:r>
      <w:r>
        <w:rPr>
          <w:rFonts w:ascii="仿宋_GB2312" w:eastAsia="仿宋_GB2312" w:hAnsiTheme="minorEastAsia" w:cs="楷体" w:hint="eastAsia"/>
          <w:bCs/>
          <w:sz w:val="28"/>
          <w:szCs w:val="28"/>
        </w:rPr>
        <w:t>新医科应用型医学人才培养研究</w:t>
      </w:r>
    </w:p>
    <w:p w:rsidR="00944C49" w:rsidRDefault="00C11B2D">
      <w:pPr>
        <w:spacing w:line="560" w:lineRule="exact"/>
        <w:ind w:firstLineChars="200" w:firstLine="560"/>
        <w:rPr>
          <w:rFonts w:ascii="仿宋_GB2312" w:eastAsia="仿宋_GB2312" w:hAnsiTheme="minorEastAsia" w:cs="楷体"/>
          <w:bCs/>
          <w:sz w:val="28"/>
          <w:szCs w:val="28"/>
        </w:rPr>
      </w:pPr>
      <w:r>
        <w:rPr>
          <w:rFonts w:ascii="仿宋_GB2312" w:eastAsia="仿宋_GB2312" w:hAnsiTheme="minorEastAsia" w:cs="楷体" w:hint="eastAsia"/>
          <w:bCs/>
          <w:sz w:val="28"/>
          <w:szCs w:val="28"/>
        </w:rPr>
        <w:t>2.</w:t>
      </w:r>
      <w:r>
        <w:rPr>
          <w:rFonts w:ascii="仿宋_GB2312" w:eastAsia="仿宋_GB2312" w:hAnsiTheme="minorEastAsia" w:cs="楷体" w:hint="eastAsia"/>
          <w:bCs/>
          <w:sz w:val="28"/>
          <w:szCs w:val="28"/>
        </w:rPr>
        <w:t>传承创新发展用型药学人才培养研究</w:t>
      </w:r>
    </w:p>
    <w:p w:rsidR="00944C49" w:rsidRDefault="00C11B2D">
      <w:pPr>
        <w:spacing w:line="560" w:lineRule="exact"/>
        <w:ind w:firstLineChars="200" w:firstLine="560"/>
        <w:rPr>
          <w:rFonts w:ascii="仿宋_GB2312" w:eastAsia="仿宋_GB2312" w:hAnsiTheme="minorEastAsia" w:cs="楷体"/>
          <w:bCs/>
          <w:sz w:val="28"/>
          <w:szCs w:val="28"/>
        </w:rPr>
      </w:pPr>
      <w:r>
        <w:rPr>
          <w:rFonts w:ascii="仿宋_GB2312" w:eastAsia="仿宋_GB2312" w:hAnsiTheme="minorEastAsia" w:cs="楷体" w:hint="eastAsia"/>
          <w:bCs/>
          <w:sz w:val="28"/>
          <w:szCs w:val="28"/>
        </w:rPr>
        <w:t>3.</w:t>
      </w:r>
      <w:r>
        <w:rPr>
          <w:rFonts w:ascii="仿宋_GB2312" w:eastAsia="仿宋_GB2312" w:hAnsiTheme="minorEastAsia" w:cs="楷体" w:hint="eastAsia"/>
          <w:bCs/>
          <w:sz w:val="28"/>
          <w:szCs w:val="28"/>
        </w:rPr>
        <w:t>高水平全科医学与公共卫生人才培养研究</w:t>
      </w:r>
    </w:p>
    <w:p w:rsidR="00944C49" w:rsidRDefault="00944C49">
      <w:pPr>
        <w:spacing w:line="560" w:lineRule="exact"/>
        <w:ind w:firstLineChars="200" w:firstLine="560"/>
        <w:rPr>
          <w:rFonts w:ascii="仿宋_GB2312" w:eastAsia="仿宋_GB2312" w:hAnsi="仿宋_GB2312" w:cs="仿宋_GB2312"/>
          <w:color w:val="000000" w:themeColor="text1"/>
          <w:kern w:val="0"/>
          <w:sz w:val="28"/>
          <w:szCs w:val="28"/>
        </w:rPr>
      </w:pPr>
    </w:p>
    <w:sectPr w:rsidR="00944C49" w:rsidSect="00944C4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11B2D" w:rsidRDefault="00C11B2D" w:rsidP="005D3E80">
      <w:r>
        <w:separator/>
      </w:r>
    </w:p>
  </w:endnote>
  <w:endnote w:type="continuationSeparator" w:id="1">
    <w:p w:rsidR="00C11B2D" w:rsidRDefault="00C11B2D" w:rsidP="005D3E8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11B2D" w:rsidRDefault="00C11B2D" w:rsidP="005D3E80">
      <w:r>
        <w:separator/>
      </w:r>
    </w:p>
  </w:footnote>
  <w:footnote w:type="continuationSeparator" w:id="1">
    <w:p w:rsidR="00C11B2D" w:rsidRDefault="00C11B2D" w:rsidP="005D3E8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501D5"/>
    <w:rsid w:val="000117AA"/>
    <w:rsid w:val="000457E8"/>
    <w:rsid w:val="000470F2"/>
    <w:rsid w:val="000471C8"/>
    <w:rsid w:val="000525F7"/>
    <w:rsid w:val="000701A1"/>
    <w:rsid w:val="000775B9"/>
    <w:rsid w:val="000B21CA"/>
    <w:rsid w:val="000B78DD"/>
    <w:rsid w:val="000D30CD"/>
    <w:rsid w:val="000D6259"/>
    <w:rsid w:val="000D70BA"/>
    <w:rsid w:val="001B0BBB"/>
    <w:rsid w:val="001D59E6"/>
    <w:rsid w:val="001F099E"/>
    <w:rsid w:val="00201F00"/>
    <w:rsid w:val="00202C1C"/>
    <w:rsid w:val="0021756E"/>
    <w:rsid w:val="002610A2"/>
    <w:rsid w:val="00266355"/>
    <w:rsid w:val="002B25BA"/>
    <w:rsid w:val="002D55AF"/>
    <w:rsid w:val="002F6A06"/>
    <w:rsid w:val="00303052"/>
    <w:rsid w:val="003573FD"/>
    <w:rsid w:val="003A6C5F"/>
    <w:rsid w:val="00404A07"/>
    <w:rsid w:val="00411F8F"/>
    <w:rsid w:val="00440069"/>
    <w:rsid w:val="004406B3"/>
    <w:rsid w:val="00453349"/>
    <w:rsid w:val="0049328A"/>
    <w:rsid w:val="004950F4"/>
    <w:rsid w:val="004D4010"/>
    <w:rsid w:val="00523309"/>
    <w:rsid w:val="00536CE8"/>
    <w:rsid w:val="00551955"/>
    <w:rsid w:val="00570EBF"/>
    <w:rsid w:val="00572D1E"/>
    <w:rsid w:val="005969D7"/>
    <w:rsid w:val="005D37C3"/>
    <w:rsid w:val="005D3E80"/>
    <w:rsid w:val="005E27E6"/>
    <w:rsid w:val="005F3E26"/>
    <w:rsid w:val="0060168C"/>
    <w:rsid w:val="00622517"/>
    <w:rsid w:val="0066116B"/>
    <w:rsid w:val="00672CCA"/>
    <w:rsid w:val="00694ADC"/>
    <w:rsid w:val="006C05F2"/>
    <w:rsid w:val="006D043A"/>
    <w:rsid w:val="006F75FA"/>
    <w:rsid w:val="007141C0"/>
    <w:rsid w:val="00726AC0"/>
    <w:rsid w:val="00742BF5"/>
    <w:rsid w:val="00752A7D"/>
    <w:rsid w:val="007655FC"/>
    <w:rsid w:val="00765798"/>
    <w:rsid w:val="007771DD"/>
    <w:rsid w:val="00777B66"/>
    <w:rsid w:val="007C57D2"/>
    <w:rsid w:val="007C78B8"/>
    <w:rsid w:val="00821DAA"/>
    <w:rsid w:val="008228EB"/>
    <w:rsid w:val="00824D5A"/>
    <w:rsid w:val="00847829"/>
    <w:rsid w:val="00873914"/>
    <w:rsid w:val="008753D4"/>
    <w:rsid w:val="008B1B50"/>
    <w:rsid w:val="008E346F"/>
    <w:rsid w:val="008E4819"/>
    <w:rsid w:val="009367F1"/>
    <w:rsid w:val="00944C49"/>
    <w:rsid w:val="009501D5"/>
    <w:rsid w:val="009570AE"/>
    <w:rsid w:val="009911BB"/>
    <w:rsid w:val="009B232F"/>
    <w:rsid w:val="009C6E78"/>
    <w:rsid w:val="009E337B"/>
    <w:rsid w:val="009E4B0B"/>
    <w:rsid w:val="009F1796"/>
    <w:rsid w:val="00A531E5"/>
    <w:rsid w:val="00A61B07"/>
    <w:rsid w:val="00A726F3"/>
    <w:rsid w:val="00AB382F"/>
    <w:rsid w:val="00AB3E39"/>
    <w:rsid w:val="00AC466F"/>
    <w:rsid w:val="00AC524A"/>
    <w:rsid w:val="00AD14C6"/>
    <w:rsid w:val="00AD53A6"/>
    <w:rsid w:val="00B00A9D"/>
    <w:rsid w:val="00B32454"/>
    <w:rsid w:val="00B37DBC"/>
    <w:rsid w:val="00B45238"/>
    <w:rsid w:val="00B51D02"/>
    <w:rsid w:val="00B70B58"/>
    <w:rsid w:val="00B92C9F"/>
    <w:rsid w:val="00B94498"/>
    <w:rsid w:val="00B953C0"/>
    <w:rsid w:val="00B973F0"/>
    <w:rsid w:val="00BC6C94"/>
    <w:rsid w:val="00BD5CD7"/>
    <w:rsid w:val="00BE1404"/>
    <w:rsid w:val="00BE17DF"/>
    <w:rsid w:val="00BE3122"/>
    <w:rsid w:val="00BE4C25"/>
    <w:rsid w:val="00C10B02"/>
    <w:rsid w:val="00C11B2D"/>
    <w:rsid w:val="00C35E08"/>
    <w:rsid w:val="00C47FD2"/>
    <w:rsid w:val="00C548AC"/>
    <w:rsid w:val="00C5764B"/>
    <w:rsid w:val="00C6780F"/>
    <w:rsid w:val="00C74143"/>
    <w:rsid w:val="00C9401B"/>
    <w:rsid w:val="00CC710F"/>
    <w:rsid w:val="00D012B4"/>
    <w:rsid w:val="00D32CE1"/>
    <w:rsid w:val="00D37F84"/>
    <w:rsid w:val="00D85A03"/>
    <w:rsid w:val="00D92F11"/>
    <w:rsid w:val="00DA3835"/>
    <w:rsid w:val="00DD1C97"/>
    <w:rsid w:val="00DE075B"/>
    <w:rsid w:val="00DF1F13"/>
    <w:rsid w:val="00E070A2"/>
    <w:rsid w:val="00E16896"/>
    <w:rsid w:val="00E22924"/>
    <w:rsid w:val="00E31769"/>
    <w:rsid w:val="00E6087E"/>
    <w:rsid w:val="00EB21F2"/>
    <w:rsid w:val="00EC7996"/>
    <w:rsid w:val="00ED4315"/>
    <w:rsid w:val="00EE3BB4"/>
    <w:rsid w:val="00EE3C50"/>
    <w:rsid w:val="00EF51B3"/>
    <w:rsid w:val="00F12AAC"/>
    <w:rsid w:val="00F4495C"/>
    <w:rsid w:val="00F62922"/>
    <w:rsid w:val="00F94EBF"/>
    <w:rsid w:val="00FA2677"/>
    <w:rsid w:val="00FA424C"/>
    <w:rsid w:val="00FB61E9"/>
    <w:rsid w:val="00FE0181"/>
    <w:rsid w:val="00FF0A9B"/>
    <w:rsid w:val="00FF41BC"/>
    <w:rsid w:val="034B4BE6"/>
    <w:rsid w:val="08531149"/>
    <w:rsid w:val="08BC266E"/>
    <w:rsid w:val="4326474D"/>
    <w:rsid w:val="4483722C"/>
    <w:rsid w:val="45553A91"/>
    <w:rsid w:val="586C0C67"/>
    <w:rsid w:val="5C5D0D87"/>
    <w:rsid w:val="69366A2F"/>
    <w:rsid w:val="6EDC4013"/>
    <w:rsid w:val="77BF1423"/>
    <w:rsid w:val="795125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unhideWhenUsed="0" w:qFormat="1"/>
    <w:lsdException w:name="Normal (Web)" w:semiHidden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4C49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Char"/>
    <w:qFormat/>
    <w:rsid w:val="00944C49"/>
    <w:rPr>
      <w:rFonts w:ascii="宋体" w:eastAsia="宋体" w:hAnsi="Courier New" w:cs="Courier New"/>
      <w:szCs w:val="21"/>
    </w:rPr>
  </w:style>
  <w:style w:type="paragraph" w:styleId="a4">
    <w:name w:val="footer"/>
    <w:basedOn w:val="a"/>
    <w:link w:val="Char0"/>
    <w:uiPriority w:val="99"/>
    <w:semiHidden/>
    <w:unhideWhenUsed/>
    <w:qFormat/>
    <w:rsid w:val="00944C4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rsid w:val="00944C4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uiPriority w:val="99"/>
    <w:unhideWhenUsed/>
    <w:qFormat/>
    <w:rsid w:val="00944C4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har1">
    <w:name w:val="页眉 Char"/>
    <w:basedOn w:val="a0"/>
    <w:link w:val="a5"/>
    <w:uiPriority w:val="99"/>
    <w:qFormat/>
    <w:rsid w:val="00944C49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qFormat/>
    <w:rsid w:val="00944C49"/>
    <w:rPr>
      <w:sz w:val="18"/>
      <w:szCs w:val="18"/>
    </w:rPr>
  </w:style>
  <w:style w:type="paragraph" w:styleId="a7">
    <w:name w:val="List Paragraph"/>
    <w:basedOn w:val="a"/>
    <w:uiPriority w:val="34"/>
    <w:qFormat/>
    <w:rsid w:val="00944C49"/>
    <w:pPr>
      <w:ind w:firstLineChars="200" w:firstLine="420"/>
    </w:pPr>
  </w:style>
  <w:style w:type="character" w:customStyle="1" w:styleId="highlight">
    <w:name w:val="highlight"/>
    <w:basedOn w:val="a0"/>
    <w:qFormat/>
    <w:rsid w:val="00944C49"/>
  </w:style>
  <w:style w:type="character" w:customStyle="1" w:styleId="Char">
    <w:name w:val="纯文本 Char"/>
    <w:basedOn w:val="a0"/>
    <w:link w:val="a3"/>
    <w:qFormat/>
    <w:rsid w:val="00944C49"/>
    <w:rPr>
      <w:rFonts w:ascii="宋体" w:eastAsia="宋体" w:hAnsi="Courier New" w:cs="Courier New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201</Words>
  <Characters>1148</Characters>
  <Application>Microsoft Office Word</Application>
  <DocSecurity>0</DocSecurity>
  <Lines>9</Lines>
  <Paragraphs>2</Paragraphs>
  <ScaleCrop>false</ScaleCrop>
  <Company/>
  <LinksUpToDate>false</LinksUpToDate>
  <CharactersWithSpaces>1347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7</cp:revision>
  <cp:lastPrinted>2026-05-26T09:02:00Z</cp:lastPrinted>
  <dcterms:created xsi:type="dcterms:W3CDTF">2026-05-22T08:08:00Z</dcterms:created>
  <dcterms:modified xsi:type="dcterms:W3CDTF">2026-05-27T01:56:00Z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eyJoZGlkIjoiNzAzNTQyZmZmNjU0MTM1NWQ0NDk4N2YwMzA5MjRkNjIiLCJ1c2VySWQiOiI0MjExNTgwMjIifQ==</vt:lpwstr>
  </property>
  <property fmtid="{D5CDD505-2E9C-101B-9397-08002B2CF9AE}" pid="3" name="KSOProductBuildVer">
    <vt:lpwstr>2052-12.1.0.26375</vt:lpwstr>
  </property>
  <property fmtid="{D5CDD505-2E9C-101B-9397-08002B2CF9AE}" pid="4" name="ICV">
    <vt:lpwstr>2A814EB8E50C47C0B750A7F84B12DE78_12</vt:lpwstr>
  </property>
</Properties>
</file>