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rPr>
      </w:pPr>
      <w:r>
        <w:rPr>
          <w:rFonts w:hint="eastAsia"/>
        </w:rPr>
        <w:t>附件</w:t>
      </w:r>
      <w:r>
        <w:rPr>
          <w:rFonts w:hint="eastAsia"/>
          <w:lang w:val="en-US" w:eastAsia="zh-CN"/>
        </w:rPr>
        <w:t>2</w:t>
      </w:r>
      <w:bookmarkStart w:id="0" w:name="_GoBack"/>
      <w:bookmarkEnd w:id="0"/>
      <w:r>
        <w:rPr>
          <w:rFonts w:hint="eastAsia"/>
        </w:rPr>
        <w:t>：2018年黑龙江省精品线上线下课程评审条件</w:t>
      </w:r>
      <w:r>
        <w:rPr>
          <w:rFonts w:hint="eastAsia" w:ascii="宋体" w:hAnsi="宋体" w:eastAsia="宋体"/>
        </w:rPr>
        <w:t>（仅供各位申报教师参考）</w:t>
      </w:r>
    </w:p>
    <w:p>
      <w:pPr>
        <w:jc w:val="center"/>
        <w:rPr>
          <w:rFonts w:hint="eastAsia" w:ascii="黑体" w:hAnsi="黑体" w:eastAsia="黑体"/>
          <w:b/>
          <w:sz w:val="28"/>
          <w:szCs w:val="28"/>
        </w:rPr>
      </w:pPr>
      <w:r>
        <w:rPr>
          <w:rFonts w:ascii="黑体" w:hAnsi="黑体" w:eastAsia="黑体"/>
          <w:b/>
          <w:sz w:val="28"/>
          <w:szCs w:val="28"/>
        </w:rPr>
        <w:t>2018年黑龙江省精品线上线下课程评审条件</w:t>
      </w:r>
      <w:r>
        <w:rPr>
          <w:rFonts w:hint="eastAsia" w:ascii="黑体" w:hAnsi="黑体" w:eastAsia="黑体"/>
          <w:b/>
          <w:sz w:val="28"/>
          <w:szCs w:val="28"/>
        </w:rPr>
        <w:t>（部分）</w:t>
      </w:r>
    </w:p>
    <w:p>
      <w:pPr>
        <w:rPr>
          <w:rFonts w:ascii="微软雅黑" w:hAnsi="微软雅黑" w:eastAsia="微软雅黑"/>
          <w:b/>
        </w:rPr>
      </w:pPr>
      <w:r>
        <w:rPr>
          <w:rFonts w:ascii="微软雅黑" w:hAnsi="微软雅黑" w:eastAsia="微软雅黑"/>
          <w:b/>
        </w:rPr>
        <w:t>1、专家对案例的认定与评价</w:t>
      </w:r>
    </w:p>
    <w:p>
      <w:pPr>
        <w:ind w:firstLine="420"/>
      </w:pPr>
      <w:r>
        <w:rPr>
          <w:rFonts w:hint="eastAsia"/>
        </w:rPr>
        <w:t>（1）课程内容先进性与科学性</w:t>
      </w:r>
    </w:p>
    <w:p>
      <w:pPr>
        <w:ind w:firstLine="420"/>
      </w:pPr>
      <w:r>
        <w:rPr>
          <w:rFonts w:hint="eastAsia"/>
        </w:rPr>
        <w:t>审核相关案例，从内容角度，对课程价值认定，对课程内容组织特色认定，对课程内容先进性、完整性、科学性认定。</w:t>
      </w:r>
    </w:p>
    <w:p>
      <w:pPr>
        <w:ind w:firstLine="420"/>
      </w:pPr>
      <w:r>
        <w:rPr>
          <w:rFonts w:hint="eastAsia"/>
        </w:rPr>
        <w:t>（2）课程教学方法先进性</w:t>
      </w:r>
      <w:r>
        <w:t xml:space="preserve"> </w:t>
      </w:r>
    </w:p>
    <w:p>
      <w:pPr>
        <w:ind w:firstLine="420"/>
      </w:pPr>
      <w:r>
        <w:rPr>
          <w:rFonts w:hint="eastAsia"/>
        </w:rPr>
        <w:t>审核相关案例，从教学方法角度，对课程教学方法的先进性进行认定。</w:t>
      </w:r>
    </w:p>
    <w:p>
      <w:pPr>
        <w:ind w:firstLine="420"/>
      </w:pPr>
      <w:r>
        <w:rPr>
          <w:rFonts w:hint="eastAsia"/>
        </w:rPr>
        <w:t>（3）课程考核方法先进性</w:t>
      </w:r>
    </w:p>
    <w:p>
      <w:pPr>
        <w:ind w:firstLine="420"/>
      </w:pPr>
      <w:r>
        <w:rPr>
          <w:rFonts w:hint="eastAsia"/>
        </w:rPr>
        <w:t>审核相关案例，从考核方法角度，对课程考核方法的先进性进行认定。</w:t>
      </w:r>
    </w:p>
    <w:p>
      <w:pPr>
        <w:ind w:firstLine="420"/>
      </w:pPr>
      <w:r>
        <w:rPr>
          <w:rFonts w:hint="eastAsia"/>
        </w:rPr>
        <w:t>（4）有无突出特色</w:t>
      </w:r>
    </w:p>
    <w:p>
      <w:pPr>
        <w:rPr>
          <w:rFonts w:ascii="微软雅黑" w:hAnsi="微软雅黑" w:eastAsia="微软雅黑"/>
          <w:b/>
        </w:rPr>
      </w:pPr>
      <w:r>
        <w:rPr>
          <w:rFonts w:ascii="微软雅黑" w:hAnsi="微软雅黑" w:eastAsia="微软雅黑"/>
          <w:b/>
        </w:rPr>
        <w:t>2、专家对定量数据的确认与评价</w:t>
      </w:r>
    </w:p>
    <w:p>
      <w:pPr>
        <w:ind w:firstLine="105" w:firstLineChars="50"/>
      </w:pPr>
      <w:r>
        <w:rPr>
          <w:rFonts w:hint="eastAsia"/>
        </w:rPr>
        <w:t>（5）反映课程脉络和课堂脉络的思维导图或线索图或鱼刺图或知识图谱等。</w:t>
      </w:r>
    </w:p>
    <w:p>
      <w:pPr>
        <w:ind w:firstLine="420"/>
      </w:pPr>
      <w:r>
        <w:rPr>
          <w:rFonts w:hint="eastAsia"/>
        </w:rPr>
        <w:t>课程脉络图是否完整体现课程内容。</w:t>
      </w:r>
    </w:p>
    <w:p>
      <w:pPr>
        <w:ind w:firstLine="420"/>
      </w:pPr>
      <w:r>
        <w:rPr>
          <w:rFonts w:hint="eastAsia"/>
        </w:rPr>
        <w:t>（6）混合式教学日历</w:t>
      </w:r>
      <w:r>
        <w:t xml:space="preserve"> </w:t>
      </w:r>
    </w:p>
    <w:p>
      <w:pPr>
        <w:ind w:firstLine="420"/>
      </w:pPr>
      <w:r>
        <w:rPr>
          <w:rFonts w:hint="eastAsia"/>
        </w:rPr>
        <w:t>混合式教学日历特色明显与否。所谓【特色明显】是指开展了不同于传统式“教师讲学生听”等的课堂教学，如以练代讲、生讲生评、研讨辩论等。</w:t>
      </w:r>
    </w:p>
    <w:p>
      <w:pPr>
        <w:ind w:firstLine="420"/>
      </w:pPr>
      <w:r>
        <w:rPr>
          <w:rFonts w:hint="eastAsia"/>
        </w:rPr>
        <w:t>（7）课程互动</w:t>
      </w:r>
    </w:p>
    <w:p>
      <w:pPr>
        <w:ind w:firstLine="420"/>
      </w:pPr>
      <w:r>
        <w:t>既有网上互动人均次</w:t>
      </w:r>
      <w:r>
        <w:rPr>
          <w:rFonts w:hint="eastAsia"/>
        </w:rPr>
        <w:t>数</w:t>
      </w:r>
      <w:r>
        <w:t>，又有课堂互动人均次</w:t>
      </w:r>
      <w:r>
        <w:rPr>
          <w:rFonts w:hint="eastAsia"/>
        </w:rPr>
        <w:t>数。</w:t>
      </w:r>
    </w:p>
    <w:p>
      <w:pPr>
        <w:ind w:firstLine="420"/>
      </w:pPr>
      <w:r>
        <w:rPr>
          <w:rFonts w:hint="eastAsia"/>
        </w:rPr>
        <w:t>（8）教学评价</w:t>
      </w:r>
    </w:p>
    <w:p>
      <w:pPr>
        <w:ind w:firstLine="420"/>
      </w:pPr>
      <w:r>
        <w:rPr>
          <w:rFonts w:hint="eastAsia"/>
        </w:rPr>
        <w:t>（9）线上线下结合特色</w:t>
      </w:r>
      <w:r>
        <w:t xml:space="preserve"> </w:t>
      </w:r>
    </w:p>
    <w:p>
      <w:pPr>
        <w:ind w:firstLine="420"/>
      </w:pPr>
      <w:r>
        <w:rPr>
          <w:rFonts w:hint="eastAsia"/>
        </w:rPr>
        <w:t>成绩构成中</w:t>
      </w:r>
      <w:r>
        <w:t>既有线上</w:t>
      </w:r>
      <w:r>
        <w:rPr>
          <w:rFonts w:hint="eastAsia"/>
        </w:rPr>
        <w:t>，</w:t>
      </w:r>
      <w:r>
        <w:t>又有线下</w:t>
      </w:r>
      <w:r>
        <w:rPr>
          <w:rFonts w:hint="eastAsia"/>
        </w:rPr>
        <w:t>。线上是指MOOC或SPOC或在线课程教学。线下是指面向本校学生的实体课堂教学。</w:t>
      </w:r>
    </w:p>
    <w:p>
      <w:pPr>
        <w:ind w:firstLine="420"/>
      </w:pPr>
      <w:r>
        <w:rPr>
          <w:rFonts w:hint="eastAsia"/>
        </w:rPr>
        <w:t>（10）特色教学资源</w:t>
      </w:r>
    </w:p>
    <w:p>
      <w:pPr>
        <w:ind w:firstLine="420"/>
      </w:pPr>
      <w:r>
        <w:rPr>
          <w:rFonts w:hint="eastAsia"/>
        </w:rPr>
        <w:t>（11）过程化考核记录</w:t>
      </w:r>
    </w:p>
    <w:p>
      <w:pPr>
        <w:ind w:firstLine="420"/>
        <w:rPr>
          <w:rFonts w:hint="eastAsia"/>
        </w:rPr>
      </w:pPr>
      <w:r>
        <w:rPr>
          <w:rFonts w:hint="eastAsia"/>
        </w:rPr>
        <w:t>拥有3次以上过程化考核记录。考核次数均以计入最终成绩为准，没有计入最终成绩的考核不认定为1次考核。</w:t>
      </w:r>
    </w:p>
    <w:p>
      <w:pPr>
        <w:rPr>
          <w:rFonts w:ascii="微软雅黑" w:hAnsi="微软雅黑" w:eastAsia="微软雅黑"/>
          <w:b/>
        </w:rPr>
      </w:pPr>
      <w:r>
        <w:rPr>
          <w:rFonts w:ascii="微软雅黑" w:hAnsi="微软雅黑" w:eastAsia="微软雅黑"/>
          <w:b/>
        </w:rPr>
        <w:t>3、第三方奖励</w:t>
      </w:r>
    </w:p>
    <w:p>
      <w:r>
        <w:tab/>
      </w:r>
      <w:r>
        <w:rPr>
          <w:rFonts w:hint="eastAsia"/>
        </w:rPr>
        <w:t>获得过跨校第三方奖励。</w:t>
      </w:r>
    </w:p>
    <w:p>
      <w:pPr>
        <w:rPr>
          <w:rFonts w:ascii="微软雅黑" w:hAnsi="微软雅黑" w:eastAsia="微软雅黑"/>
          <w:b/>
        </w:rPr>
      </w:pPr>
      <w:r>
        <w:rPr>
          <w:rFonts w:hint="eastAsia" w:ascii="微软雅黑" w:hAnsi="微软雅黑" w:eastAsia="微软雅黑"/>
          <w:b/>
        </w:rPr>
        <w:t>4</w:t>
      </w:r>
      <w:r>
        <w:rPr>
          <w:rFonts w:ascii="微软雅黑" w:hAnsi="微软雅黑" w:eastAsia="微软雅黑"/>
          <w:b/>
        </w:rPr>
        <w:t>、直接否决性指标</w:t>
      </w:r>
    </w:p>
    <w:p>
      <w:pPr>
        <w:ind w:firstLine="420"/>
      </w:pPr>
      <w:r>
        <w:t>(1)没有</w:t>
      </w:r>
      <w:r>
        <w:rPr>
          <w:rFonts w:hint="eastAsia"/>
        </w:rPr>
        <w:t>在线课程</w:t>
      </w:r>
      <w:r>
        <w:t>支撑</w:t>
      </w:r>
    </w:p>
    <w:p>
      <w:pPr>
        <w:ind w:firstLine="420"/>
      </w:pPr>
      <w:r>
        <w:t>(2)校内没有对应课程或没有</w:t>
      </w:r>
      <w:r>
        <w:rPr>
          <w:rFonts w:hint="eastAsia"/>
        </w:rPr>
        <w:t>在校内</w:t>
      </w:r>
      <w:r>
        <w:t>开课</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1D6525"/>
    <w:rsid w:val="0E7868CC"/>
    <w:rsid w:val="451D6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2019-11-14T01:49:00Z</dcterms:created>
  <dc:creator>陈海峰</dc:creator>
  <cp:lastModifiedBy>陈海峰</cp:lastModifiedBy>
  <dcterms:modified xsi:type="dcterms:W3CDTF">2019-11-14T02:08:43Z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