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606" w:firstLineChars="202"/>
        <w:rPr>
          <w:rFonts w:hint="eastAsia" w:ascii="仿宋" w:hAnsi="仿宋" w:eastAsia="仿宋" w:cs="仿宋"/>
          <w:sz w:val="30"/>
          <w:szCs w:val="30"/>
          <w:lang w:val="en-US" w:eastAsia="zh-CN"/>
        </w:rPr>
      </w:pPr>
    </w:p>
    <w:p>
      <w:pPr>
        <w:pStyle w:val="2"/>
        <w:spacing w:before="0" w:after="0" w:line="560" w:lineRule="exact"/>
        <w:jc w:val="center"/>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2024“外研社•国才杯”“理解当代中国”综合能力大赛</w:t>
      </w:r>
    </w:p>
    <w:p>
      <w:pPr>
        <w:rPr>
          <w:rFonts w:hint="eastAsia"/>
          <w:lang w:val="en-US" w:eastAsia="zh-CN"/>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引导当代大学生理解当代中国，深入领会习近平新时代中国特色社会主义思想的核心要义，深刻认识当代中国的发展与成就，向国际社会分享中国改革与发展的经验与智慧；切实提高学生的语言实践能力与综合素养，提升学生的国际传播能力；推动高校英语教学改革与创新，为培养堪当民族复兴大任的高素质国际化外语人才作出贡献。</w:t>
      </w:r>
    </w:p>
    <w:p>
      <w:pPr>
        <w:ind w:firstLine="640" w:firstLineChars="200"/>
        <w:rPr>
          <w:rFonts w:hint="eastAsia"/>
          <w:lang w:val="en-US" w:eastAsia="zh-CN"/>
        </w:rPr>
      </w:pPr>
      <w:bookmarkStart w:id="0" w:name="_GoBack"/>
      <w:bookmarkEnd w:id="0"/>
      <w:r>
        <w:rPr>
          <w:rFonts w:hint="eastAsia" w:ascii="仿宋" w:hAnsi="仿宋" w:eastAsia="仿宋" w:cs="仿宋"/>
          <w:sz w:val="32"/>
          <w:szCs w:val="32"/>
          <w:lang w:val="en-US" w:eastAsia="zh-CN"/>
        </w:rPr>
        <w:t>国际传播综合能力大赛</w:t>
      </w:r>
      <w:r>
        <w:rPr>
          <w:rFonts w:hint="eastAsia" w:ascii="仿宋" w:hAnsi="仿宋" w:eastAsia="仿宋" w:cs="仿宋"/>
          <w:sz w:val="32"/>
          <w:szCs w:val="32"/>
        </w:rPr>
        <w:t>考查形式</w:t>
      </w:r>
      <w:r>
        <w:rPr>
          <w:rFonts w:hint="eastAsia" w:ascii="仿宋" w:hAnsi="仿宋" w:eastAsia="仿宋" w:cs="仿宋"/>
          <w:sz w:val="32"/>
          <w:szCs w:val="32"/>
          <w:lang w:val="en-US" w:eastAsia="zh-CN"/>
        </w:rPr>
        <w:t>包含两部分：一部分为</w:t>
      </w:r>
      <w:r>
        <w:rPr>
          <w:rFonts w:hint="eastAsia" w:ascii="仿宋" w:hAnsi="仿宋" w:eastAsia="仿宋" w:cs="仿宋"/>
          <w:sz w:val="32"/>
          <w:szCs w:val="32"/>
        </w:rPr>
        <w:t>包括阅读、写作、翻译等</w:t>
      </w:r>
      <w:r>
        <w:rPr>
          <w:rFonts w:hint="eastAsia" w:ascii="仿宋" w:hAnsi="仿宋" w:eastAsia="仿宋" w:cs="仿宋"/>
          <w:sz w:val="32"/>
          <w:szCs w:val="32"/>
          <w:lang w:val="en-US" w:eastAsia="zh-CN"/>
        </w:rPr>
        <w:t>在内的线上笔试；另一部分为：演讲。</w:t>
      </w:r>
      <w:r>
        <w:rPr>
          <w:rFonts w:hint="eastAsia" w:ascii="仿宋" w:hAnsi="仿宋" w:eastAsia="仿宋" w:cs="仿宋"/>
          <w:sz w:val="32"/>
          <w:szCs w:val="32"/>
        </w:rPr>
        <w:t>综合能力赛项选手最终成绩由线上笔试成绩和定题演讲视频成绩共同构成，</w:t>
      </w:r>
      <w:r>
        <w:rPr>
          <w:rFonts w:hint="eastAsia" w:ascii="仿宋" w:hAnsi="仿宋" w:eastAsia="仿宋" w:cs="仿宋"/>
          <w:b/>
          <w:bCs/>
          <w:sz w:val="32"/>
          <w:szCs w:val="32"/>
        </w:rPr>
        <w:t>其中线上笔试成绩占80%，定题演讲成绩占20%。</w:t>
      </w:r>
    </w:p>
    <w:p>
      <w:p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）大赛安排</w:t>
      </w:r>
    </w:p>
    <w:p>
      <w:pPr>
        <w:ind w:firstLine="643"/>
        <w:rPr>
          <w:rFonts w:hint="eastAsia" w:ascii="仿宋" w:hAnsi="仿宋" w:eastAsia="仿宋" w:cs="仿宋"/>
          <w:sz w:val="32"/>
          <w:szCs w:val="32"/>
        </w:rPr>
      </w:pPr>
      <w:r>
        <w:rPr>
          <w:rFonts w:hint="eastAsia" w:ascii="仿宋" w:hAnsi="仿宋" w:eastAsia="仿宋" w:cs="仿宋"/>
          <w:sz w:val="32"/>
          <w:szCs w:val="32"/>
        </w:rPr>
        <w:t>（1）参赛注册</w:t>
      </w:r>
      <w:r>
        <w:rPr>
          <w:rFonts w:hint="eastAsia" w:ascii="仿宋" w:hAnsi="仿宋" w:eastAsia="仿宋" w:cs="仿宋"/>
          <w:sz w:val="32"/>
          <w:szCs w:val="32"/>
          <w:lang w:val="en-US" w:eastAsia="zh-CN"/>
        </w:rPr>
        <w:t>报名</w:t>
      </w:r>
      <w:r>
        <w:rPr>
          <w:rFonts w:hint="eastAsia" w:ascii="仿宋" w:hAnsi="仿宋" w:eastAsia="仿宋" w:cs="仿宋"/>
          <w:sz w:val="32"/>
          <w:szCs w:val="32"/>
        </w:rPr>
        <w:t>：大赛官网已开放参赛报名页面。所有参赛选手须于</w:t>
      </w:r>
      <w:r>
        <w:rPr>
          <w:rFonts w:hint="eastAsia" w:ascii="仿宋" w:hAnsi="仿宋" w:eastAsia="仿宋" w:cs="仿宋"/>
          <w:sz w:val="32"/>
          <w:szCs w:val="32"/>
          <w:lang w:val="en-US" w:eastAsia="zh-CN"/>
        </w:rPr>
        <w:t>9月15日前，</w:t>
      </w:r>
      <w:r>
        <w:rPr>
          <w:rFonts w:hint="eastAsia" w:ascii="仿宋" w:hAnsi="仿宋" w:eastAsia="仿宋" w:cs="仿宋"/>
          <w:sz w:val="32"/>
          <w:szCs w:val="32"/>
        </w:rPr>
        <w:t>在大赛官网</w:t>
      </w:r>
      <w:r>
        <w:rPr>
          <w:rFonts w:ascii="仿宋" w:hAnsi="仿宋" w:eastAsia="仿宋" w:cs="仿宋"/>
          <w:sz w:val="32"/>
          <w:szCs w:val="32"/>
        </w:rPr>
        <w:fldChar w:fldCharType="begin"/>
      </w:r>
      <w:r>
        <w:rPr>
          <w:rFonts w:ascii="仿宋" w:hAnsi="仿宋" w:eastAsia="仿宋" w:cs="仿宋"/>
          <w:sz w:val="32"/>
          <w:szCs w:val="32"/>
        </w:rPr>
        <w:instrText xml:space="preserve"> HYPERLINK "</w:instrText>
      </w:r>
      <w:r>
        <w:rPr>
          <w:rFonts w:hint="eastAsia" w:ascii="仿宋" w:hAnsi="仿宋" w:eastAsia="仿宋" w:cs="仿宋"/>
          <w:sz w:val="32"/>
          <w:szCs w:val="32"/>
        </w:rPr>
        <w:instrText xml:space="preserve">https://ucc.fltrp.com</w:instrText>
      </w:r>
      <w:r>
        <w:rPr>
          <w:rFonts w:ascii="仿宋" w:hAnsi="仿宋" w:eastAsia="仿宋" w:cs="仿宋"/>
          <w:sz w:val="32"/>
          <w:szCs w:val="32"/>
        </w:rPr>
        <w:instrText xml:space="preserve">" </w:instrText>
      </w:r>
      <w:r>
        <w:rPr>
          <w:rFonts w:ascii="仿宋" w:hAnsi="仿宋" w:eastAsia="仿宋" w:cs="仿宋"/>
          <w:sz w:val="32"/>
          <w:szCs w:val="32"/>
        </w:rPr>
        <w:fldChar w:fldCharType="separate"/>
      </w:r>
      <w:r>
        <w:rPr>
          <w:rStyle w:val="6"/>
          <w:rFonts w:hint="eastAsia" w:ascii="仿宋" w:hAnsi="仿宋" w:eastAsia="仿宋" w:cs="仿宋"/>
          <w:color w:val="auto"/>
          <w:sz w:val="32"/>
          <w:szCs w:val="32"/>
        </w:rPr>
        <w:t>https://ucc.fltrp.com</w:t>
      </w:r>
      <w:r>
        <w:rPr>
          <w:rFonts w:ascii="仿宋" w:hAnsi="仿宋" w:eastAsia="仿宋" w:cs="仿宋"/>
          <w:sz w:val="32"/>
          <w:szCs w:val="32"/>
        </w:rPr>
        <w:fldChar w:fldCharType="end"/>
      </w:r>
      <w:r>
        <w:rPr>
          <w:rFonts w:hint="eastAsia" w:ascii="仿宋" w:hAnsi="仿宋" w:eastAsia="仿宋" w:cs="仿宋"/>
          <w:sz w:val="32"/>
          <w:szCs w:val="32"/>
        </w:rPr>
        <w:t>“选手报名/参赛”页面注册报名。</w:t>
      </w:r>
      <w:r>
        <w:rPr>
          <w:rFonts w:hint="eastAsia" w:ascii="仿宋" w:hAnsi="仿宋" w:eastAsia="仿宋" w:cs="仿宋"/>
          <w:sz w:val="32"/>
          <w:szCs w:val="32"/>
          <w:lang w:val="en-US" w:eastAsia="zh-CN"/>
        </w:rPr>
        <w:t>(注：</w:t>
      </w:r>
      <w:r>
        <w:rPr>
          <w:rFonts w:hint="eastAsia" w:ascii="仿宋" w:hAnsi="仿宋" w:eastAsia="仿宋" w:cs="仿宋"/>
          <w:sz w:val="32"/>
          <w:szCs w:val="32"/>
        </w:rPr>
        <w:t>按照</w:t>
      </w:r>
      <w:r>
        <w:rPr>
          <w:rFonts w:hint="eastAsia" w:ascii="仿宋" w:hAnsi="仿宋" w:eastAsia="仿宋" w:cs="仿宋"/>
          <w:sz w:val="32"/>
          <w:szCs w:val="32"/>
          <w:lang w:val="en-US" w:eastAsia="zh-CN"/>
        </w:rPr>
        <w:t>大赛官网</w:t>
      </w:r>
      <w:r>
        <w:rPr>
          <w:rFonts w:hint="eastAsia" w:ascii="仿宋" w:hAnsi="仿宋" w:eastAsia="仿宋" w:cs="仿宋"/>
          <w:sz w:val="32"/>
          <w:szCs w:val="32"/>
        </w:rPr>
        <w:t>提示注册并报名，请务必牢记账号和密码，以免影响比赛登录。选手注册所填写的个人信息</w:t>
      </w:r>
      <w:r>
        <w:rPr>
          <w:rFonts w:hint="eastAsia" w:ascii="仿宋" w:hAnsi="仿宋" w:eastAsia="仿宋" w:cs="仿宋"/>
          <w:sz w:val="32"/>
          <w:szCs w:val="32"/>
          <w:lang w:val="en-US" w:eastAsia="zh-CN"/>
        </w:rPr>
        <w:t>务必</w:t>
      </w:r>
      <w:r>
        <w:rPr>
          <w:rFonts w:hint="eastAsia" w:ascii="仿宋" w:hAnsi="仿宋" w:eastAsia="仿宋" w:cs="仿宋"/>
          <w:sz w:val="32"/>
          <w:szCs w:val="32"/>
        </w:rPr>
        <w:t>须准确、真实，如经组委会查证与真实情况不符，将取消参赛资格。因学生未按照指令进行的操作引起的问题，学生自行负责后果。</w:t>
      </w:r>
      <w:r>
        <w:rPr>
          <w:rFonts w:hint="eastAsia" w:ascii="仿宋" w:hAnsi="仿宋" w:eastAsia="仿宋" w:cs="仿宋"/>
          <w:sz w:val="32"/>
          <w:szCs w:val="32"/>
          <w:lang w:val="en-US" w:eastAsia="zh-CN"/>
        </w:rPr>
        <w:t>)</w:t>
      </w:r>
    </w:p>
    <w:p>
      <w:pPr>
        <w:ind w:firstLine="960" w:firstLineChars="3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参赛选手需扫码进入齐齐哈尔医学院2024国才杯综合能力校赛QQ群，请及时关注群内消息，如因个人原因错过赛事消息，个人承担后果。</w:t>
      </w:r>
    </w:p>
    <w:p>
      <w:pPr>
        <w:ind w:firstLine="420" w:firstLineChars="200"/>
        <w:rPr>
          <w:rFonts w:hint="default" w:ascii="仿宋" w:hAnsi="仿宋" w:eastAsia="仿宋" w:cs="仿宋"/>
          <w:sz w:val="32"/>
          <w:szCs w:val="32"/>
          <w:lang w:val="en-US" w:eastAsia="zh-CN"/>
        </w:rPr>
      </w:pPr>
      <w:r>
        <w:drawing>
          <wp:inline distT="0" distB="0" distL="114300" distR="114300">
            <wp:extent cx="635" cy="0"/>
            <wp:effectExtent l="0" t="0" r="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4"/>
                    <a:stretch>
                      <a:fillRect/>
                    </a:stretch>
                  </pic:blipFill>
                  <pic:spPr>
                    <a:xfrm>
                      <a:off x="0" y="0"/>
                      <a:ext cx="635" cy="0"/>
                    </a:xfrm>
                    <a:prstGeom prst="rect">
                      <a:avLst/>
                    </a:prstGeom>
                    <a:noFill/>
                    <a:ln>
                      <a:noFill/>
                    </a:ln>
                  </pic:spPr>
                </pic:pic>
              </a:graphicData>
            </a:graphic>
          </wp:inline>
        </w:drawing>
      </w:r>
      <w:r>
        <w:rPr>
          <w:rFonts w:ascii="宋体" w:hAnsi="宋体" w:eastAsia="宋体" w:cs="宋体"/>
          <w:sz w:val="24"/>
          <w:szCs w:val="24"/>
        </w:rPr>
        <w:drawing>
          <wp:inline distT="0" distB="0" distL="114300" distR="114300">
            <wp:extent cx="3293745" cy="3387725"/>
            <wp:effectExtent l="0" t="0" r="1905" b="3175"/>
            <wp:docPr id="7"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IMG_256"/>
                    <pic:cNvPicPr>
                      <a:picLocks noChangeAspect="1"/>
                    </pic:cNvPicPr>
                  </pic:nvPicPr>
                  <pic:blipFill>
                    <a:blip r:embed="rId5"/>
                    <a:stretch>
                      <a:fillRect/>
                    </a:stretch>
                  </pic:blipFill>
                  <pic:spPr>
                    <a:xfrm>
                      <a:off x="0" y="0"/>
                      <a:ext cx="3293745" cy="3387725"/>
                    </a:xfrm>
                    <a:prstGeom prst="rect">
                      <a:avLst/>
                    </a:prstGeom>
                    <a:noFill/>
                    <a:ln w="9525">
                      <a:noFill/>
                    </a:ln>
                  </pic:spPr>
                </pic:pic>
              </a:graphicData>
            </a:graphic>
          </wp:inline>
        </w:drawing>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（2）比赛组织</w:t>
      </w:r>
      <w:r>
        <w:rPr>
          <w:rFonts w:hint="eastAsia" w:ascii="仿宋" w:hAnsi="仿宋" w:eastAsia="仿宋" w:cs="仿宋"/>
          <w:sz w:val="32"/>
          <w:szCs w:val="32"/>
          <w:lang w:val="en-US" w:eastAsia="zh-CN"/>
        </w:rPr>
        <w:t>及形式</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线上全国统一笔试+演讲</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线上初赛：</w:t>
      </w:r>
      <w:r>
        <w:rPr>
          <w:rFonts w:hint="eastAsia" w:ascii="仿宋" w:hAnsi="仿宋" w:eastAsia="仿宋" w:cs="仿宋"/>
          <w:sz w:val="32"/>
          <w:szCs w:val="32"/>
        </w:rPr>
        <w:t>学生参加大赛组委会组织的全国统一</w:t>
      </w:r>
      <w:r>
        <w:rPr>
          <w:rFonts w:ascii="仿宋" w:hAnsi="仿宋" w:eastAsia="仿宋" w:cs="仿宋"/>
          <w:sz w:val="32"/>
          <w:szCs w:val="32"/>
        </w:rPr>
        <w:t>线上初赛</w:t>
      </w:r>
      <w:r>
        <w:rPr>
          <w:rFonts w:hint="eastAsia" w:ascii="仿宋" w:hAnsi="仿宋" w:eastAsia="仿宋" w:cs="仿宋"/>
          <w:sz w:val="32"/>
          <w:szCs w:val="32"/>
        </w:rPr>
        <w:t>，时间为2024年9月21日</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具体时间地点QQ群内另行通知</w:t>
      </w:r>
      <w:r>
        <w:rPr>
          <w:rFonts w:hint="eastAsia" w:ascii="仿宋" w:hAnsi="仿宋" w:eastAsia="仿宋" w:cs="仿宋"/>
          <w:sz w:val="32"/>
          <w:szCs w:val="32"/>
          <w:lang w:eastAsia="zh-CN"/>
        </w:rPr>
        <w:t>；</w:t>
      </w:r>
      <w:r>
        <w:rPr>
          <w:rFonts w:hint="eastAsia" w:ascii="仿宋" w:hAnsi="仿宋" w:eastAsia="仿宋" w:cs="仿宋"/>
          <w:sz w:val="32"/>
          <w:szCs w:val="32"/>
        </w:rPr>
        <w:t>线上</w:t>
      </w:r>
      <w:r>
        <w:rPr>
          <w:rFonts w:hint="eastAsia" w:ascii="仿宋" w:hAnsi="仿宋" w:eastAsia="仿宋" w:cs="仿宋"/>
          <w:bCs/>
          <w:sz w:val="32"/>
          <w:szCs w:val="32"/>
          <w:lang w:bidi="ar"/>
        </w:rPr>
        <w:t>比赛题目为客观题若干道、汉译英1篇、议论文写作1篇。</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线下初赛：</w:t>
      </w:r>
      <w:r>
        <w:rPr>
          <w:rFonts w:hint="eastAsia" w:ascii="仿宋" w:hAnsi="仿宋" w:eastAsia="仿宋" w:cs="仿宋"/>
          <w:sz w:val="32"/>
          <w:szCs w:val="32"/>
        </w:rPr>
        <w:t>定题演讲赛题为The Chinese Dragon Is Good</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演讲时间为3分钟。</w:t>
      </w:r>
      <w:r>
        <w:rPr>
          <w:rFonts w:hint="default" w:ascii="仿宋" w:hAnsi="仿宋" w:eastAsia="仿宋" w:cs="仿宋"/>
          <w:sz w:val="32"/>
          <w:szCs w:val="32"/>
          <w:lang w:val="en-US" w:eastAsia="zh-CN"/>
        </w:rPr>
        <w:t>参赛选手上交初赛演讲视</w:t>
      </w:r>
      <w:r>
        <w:rPr>
          <w:rFonts w:hint="eastAsia" w:ascii="仿宋" w:hAnsi="仿宋" w:eastAsia="仿宋" w:cs="仿宋"/>
          <w:sz w:val="32"/>
          <w:szCs w:val="32"/>
          <w:lang w:val="en-US" w:eastAsia="zh-CN"/>
        </w:rPr>
        <w:t>频暂定为</w:t>
      </w:r>
      <w:r>
        <w:rPr>
          <w:rFonts w:hint="default" w:ascii="仿宋" w:hAnsi="仿宋" w:eastAsia="仿宋" w:cs="仿宋"/>
          <w:sz w:val="32"/>
          <w:szCs w:val="32"/>
          <w:lang w:val="en-US" w:eastAsia="zh-CN"/>
        </w:rPr>
        <w:t>9月2</w:t>
      </w:r>
      <w:r>
        <w:rPr>
          <w:rFonts w:hint="eastAsia" w:ascii="仿宋" w:hAnsi="仿宋" w:eastAsia="仿宋" w:cs="仿宋"/>
          <w:sz w:val="32"/>
          <w:szCs w:val="32"/>
          <w:lang w:val="en-US" w:eastAsia="zh-CN"/>
        </w:rPr>
        <w:t>2</w:t>
      </w:r>
      <w:r>
        <w:rPr>
          <w:rFonts w:hint="default" w:ascii="仿宋" w:hAnsi="仿宋" w:eastAsia="仿宋" w:cs="仿宋"/>
          <w:sz w:val="32"/>
          <w:szCs w:val="32"/>
          <w:lang w:val="en-US" w:eastAsia="zh-CN"/>
        </w:rPr>
        <w:t>日前，上交视频要求如下：（1） 视频格式为：MP4；（2） 声音、画面清晰；（3） 视频画面中选手应为全身图像，便于评委就肢体语言及精神面貌打分</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（4） 脱稿演讲。外语协会工作人员</w:t>
      </w:r>
      <w:r>
        <w:rPr>
          <w:rFonts w:hint="eastAsia" w:ascii="仿宋" w:hAnsi="仿宋" w:eastAsia="仿宋" w:cs="仿宋"/>
          <w:sz w:val="32"/>
          <w:szCs w:val="32"/>
          <w:lang w:val="en-US" w:eastAsia="zh-CN"/>
        </w:rPr>
        <w:t>将</w:t>
      </w:r>
      <w:r>
        <w:rPr>
          <w:rFonts w:hint="default" w:ascii="仿宋" w:hAnsi="仿宋" w:eastAsia="仿宋" w:cs="仿宋"/>
          <w:sz w:val="32"/>
          <w:szCs w:val="32"/>
          <w:lang w:val="en-US" w:eastAsia="zh-CN"/>
        </w:rPr>
        <w:t>统一收取</w:t>
      </w:r>
      <w:r>
        <w:rPr>
          <w:rFonts w:hint="eastAsia" w:ascii="仿宋" w:hAnsi="仿宋" w:eastAsia="仿宋" w:cs="仿宋"/>
          <w:sz w:val="32"/>
          <w:szCs w:val="32"/>
          <w:lang w:val="en-US" w:eastAsia="zh-CN"/>
        </w:rPr>
        <w:t>。</w:t>
      </w:r>
    </w:p>
    <w:p>
      <w:pPr>
        <w:ind w:firstLine="640" w:firstLineChars="200"/>
        <w:rPr>
          <w:rFonts w:ascii="仿宋" w:hAnsi="仿宋" w:eastAsia="仿宋" w:cs="仿宋"/>
          <w:bCs/>
          <w:sz w:val="32"/>
          <w:szCs w:val="32"/>
          <w:lang w:bidi="ar"/>
        </w:rPr>
      </w:pPr>
      <w:r>
        <w:rPr>
          <w:rFonts w:hint="eastAsia" w:ascii="仿宋" w:hAnsi="仿宋" w:eastAsia="仿宋" w:cs="仿宋"/>
          <w:sz w:val="32"/>
          <w:szCs w:val="32"/>
          <w:lang w:val="en-US" w:eastAsia="zh-CN"/>
        </w:rPr>
        <w:t>演讲决赛时间：暂定9月25日。</w:t>
      </w:r>
      <w:r>
        <w:rPr>
          <w:rFonts w:hint="default" w:ascii="仿宋" w:hAnsi="仿宋" w:eastAsia="仿宋" w:cs="仿宋"/>
          <w:sz w:val="32"/>
          <w:szCs w:val="32"/>
          <w:lang w:val="en-US" w:eastAsia="zh-CN"/>
        </w:rPr>
        <w:t>具体</w:t>
      </w:r>
      <w:r>
        <w:rPr>
          <w:rFonts w:hint="eastAsia" w:ascii="仿宋" w:hAnsi="仿宋" w:eastAsia="仿宋" w:cs="仿宋"/>
          <w:sz w:val="32"/>
          <w:szCs w:val="32"/>
          <w:lang w:val="en-US" w:eastAsia="zh-CN"/>
        </w:rPr>
        <w:t>安排QQ群内</w:t>
      </w:r>
      <w:r>
        <w:rPr>
          <w:rFonts w:hint="default" w:ascii="仿宋" w:hAnsi="仿宋" w:eastAsia="仿宋" w:cs="仿宋"/>
          <w:sz w:val="32"/>
          <w:szCs w:val="32"/>
          <w:lang w:val="en-US" w:eastAsia="zh-CN"/>
        </w:rPr>
        <w:t>另行通知。</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rPr>
        <w:t>二）比赛内容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赛题涵盖习近平新时代中国特色社会主义思想核心内容，涉及经济建设、政治建设、文化建设、社会建设和生态文明建设等领域的重要话题，考查形式包括阅读、写作、翻译、演讲等。部分赛题素材选自《习近平谈治国理政》第一卷、第二卷、第三卷、第四卷和党的二十大报告等。</w:t>
      </w:r>
    </w:p>
    <w:p>
      <w:pPr>
        <w:ind w:firstLine="643" w:firstLineChars="200"/>
        <w:rPr>
          <w:rFonts w:ascii="仿宋" w:hAnsi="仿宋" w:eastAsia="仿宋" w:cs="仿宋"/>
          <w:b/>
          <w:bCs/>
          <w:sz w:val="32"/>
          <w:szCs w:val="32"/>
        </w:rPr>
      </w:pPr>
      <w:r>
        <w:rPr>
          <w:rFonts w:hint="eastAsia" w:ascii="仿宋" w:hAnsi="仿宋" w:eastAsia="仿宋" w:cs="仿宋"/>
          <w:b/>
          <w:bCs/>
          <w:sz w:val="32"/>
          <w:szCs w:val="32"/>
        </w:rPr>
        <w:t>2.省赛</w:t>
      </w:r>
    </w:p>
    <w:p>
      <w:pPr>
        <w:ind w:firstLine="640" w:firstLineChars="200"/>
        <w:rPr>
          <w:rFonts w:ascii="楷体" w:hAnsi="楷体" w:eastAsia="楷体" w:cs="Times New Roman"/>
          <w:bCs/>
          <w:sz w:val="32"/>
          <w:szCs w:val="32"/>
        </w:rPr>
      </w:pPr>
      <w:r>
        <w:rPr>
          <w:rFonts w:hint="eastAsia" w:ascii="仿宋" w:hAnsi="仿宋" w:eastAsia="仿宋" w:cs="仿宋"/>
          <w:bCs/>
          <w:sz w:val="32"/>
          <w:szCs w:val="32"/>
        </w:rPr>
        <w:t>（1）</w:t>
      </w:r>
      <w:r>
        <w:rPr>
          <w:rFonts w:hint="eastAsia" w:ascii="仿宋" w:hAnsi="仿宋" w:eastAsia="仿宋" w:cs="仿宋"/>
          <w:sz w:val="32"/>
          <w:szCs w:val="32"/>
        </w:rPr>
        <w:t>比赛时间：9月30日、10月26日09:00—11:00</w:t>
      </w:r>
    </w:p>
    <w:p>
      <w:pPr>
        <w:ind w:firstLine="640" w:firstLineChars="200"/>
        <w:jc w:val="distribute"/>
        <w:rPr>
          <w:rFonts w:ascii="仿宋" w:hAnsi="仿宋" w:eastAsia="仿宋" w:cs="仿宋"/>
          <w:sz w:val="32"/>
          <w:szCs w:val="32"/>
        </w:rPr>
      </w:pPr>
      <w:r>
        <w:rPr>
          <w:rFonts w:hint="eastAsia" w:ascii="仿宋" w:hAnsi="仿宋" w:eastAsia="仿宋" w:cs="仿宋"/>
          <w:sz w:val="32"/>
          <w:szCs w:val="32"/>
        </w:rPr>
        <w:t>（2）比赛方式：选手须于9月30日前将3分钟定题演讲视频及演讲文稿上传至百度网盘（上传资料以参赛作品为单位，文件名称：学校名+选手姓名，专属链接，时效设置为永久有效。文件及内部文件保留原有格式，不可压缩。上传后需确认上传资料完整、视频能正常播放。）并在问卷星内填报《2024“外研社</w:t>
      </w:r>
      <w:r>
        <w:rPr>
          <w:rFonts w:hint="eastAsia" w:ascii="宋体" w:hAnsi="宋体" w:cs="宋体"/>
          <w:sz w:val="32"/>
          <w:szCs w:val="32"/>
        </w:rPr>
        <w:t>•</w:t>
      </w:r>
      <w:r>
        <w:rPr>
          <w:rFonts w:hint="eastAsia" w:ascii="仿宋" w:hAnsi="仿宋" w:eastAsia="仿宋" w:cs="仿宋"/>
          <w:sz w:val="32"/>
          <w:szCs w:val="32"/>
        </w:rPr>
        <w:t>国才杯”“理解当代中国”全国外语能力大赛黑龙江省赛区学生英语组综合能力赛省赛报名表》。问卷星链接：</w:t>
      </w:r>
    </w:p>
    <w:p>
      <w:pPr>
        <w:rPr>
          <w:rFonts w:ascii="仿宋" w:hAnsi="仿宋" w:eastAsia="仿宋" w:cs="仿宋"/>
          <w:b/>
          <w:bCs/>
          <w:sz w:val="32"/>
          <w:szCs w:val="32"/>
        </w:rPr>
      </w:pPr>
      <w:r>
        <w:fldChar w:fldCharType="begin"/>
      </w:r>
      <w:r>
        <w:instrText xml:space="preserve"> HYPERLINK "https://www.wjx.cn/vm/rX0ENgg.aspx" </w:instrText>
      </w:r>
      <w:r>
        <w:fldChar w:fldCharType="separate"/>
      </w:r>
      <w:r>
        <w:rPr>
          <w:rStyle w:val="5"/>
          <w:rFonts w:ascii="仿宋" w:hAnsi="仿宋" w:eastAsia="仿宋" w:cs="仿宋"/>
          <w:color w:val="auto"/>
          <w:sz w:val="32"/>
          <w:szCs w:val="32"/>
        </w:rPr>
        <w:t>https://www.wjx.cn/vm/rX0ENgg.aspx</w:t>
      </w:r>
      <w:r>
        <w:rPr>
          <w:rStyle w:val="5"/>
          <w:rFonts w:ascii="仿宋" w:hAnsi="仿宋" w:eastAsia="仿宋" w:cs="仿宋"/>
          <w:color w:val="auto"/>
          <w:sz w:val="32"/>
          <w:szCs w:val="32"/>
        </w:rPr>
        <w:fldChar w:fldCharType="end"/>
      </w:r>
      <w:r>
        <w:rPr>
          <w:rFonts w:hint="eastAsia" w:ascii="仿宋" w:hAnsi="仿宋" w:eastAsia="仿宋" w:cs="仿宋"/>
          <w:sz w:val="32"/>
          <w:szCs w:val="32"/>
        </w:rPr>
        <w:t xml:space="preserve"> 。大赛组委会于10月26日组织线上笔试。综合能力赛项选手最终成绩由线上笔试成绩和定题演讲视频成绩共同构成，</w:t>
      </w:r>
      <w:r>
        <w:rPr>
          <w:rFonts w:hint="eastAsia" w:ascii="仿宋" w:hAnsi="仿宋" w:eastAsia="仿宋" w:cs="仿宋"/>
          <w:b/>
          <w:bCs/>
          <w:sz w:val="32"/>
          <w:szCs w:val="32"/>
        </w:rPr>
        <w:t>其中线上笔试成绩占80%，定题演讲成绩占20%。</w:t>
      </w:r>
    </w:p>
    <w:p>
      <w:pPr>
        <w:ind w:firstLine="640" w:firstLineChars="200"/>
        <w:rPr>
          <w:rFonts w:ascii="仿宋" w:hAnsi="仿宋" w:eastAsia="仿宋" w:cs="仿宋"/>
          <w:bCs/>
          <w:sz w:val="32"/>
          <w:szCs w:val="32"/>
          <w:lang w:bidi="ar"/>
        </w:rPr>
      </w:pPr>
      <w:r>
        <w:rPr>
          <w:rFonts w:hint="eastAsia" w:ascii="仿宋" w:hAnsi="仿宋" w:eastAsia="仿宋" w:cs="仿宋"/>
          <w:sz w:val="32"/>
          <w:szCs w:val="32"/>
        </w:rPr>
        <w:t>（3）比赛题目：定题演讲赛题为The Chinese Dragon Is Good；线上</w:t>
      </w:r>
      <w:r>
        <w:rPr>
          <w:rFonts w:hint="eastAsia" w:ascii="仿宋" w:hAnsi="仿宋" w:eastAsia="仿宋" w:cs="仿宋"/>
          <w:bCs/>
          <w:sz w:val="32"/>
          <w:szCs w:val="32"/>
          <w:lang w:bidi="ar"/>
        </w:rPr>
        <w:t>比赛题目为客观题若干道、汉译英1篇、议论文写作1篇。</w:t>
      </w:r>
      <w:r>
        <w:rPr>
          <w:rFonts w:hint="eastAsia" w:ascii="仿宋" w:hAnsi="仿宋" w:eastAsia="仿宋" w:cs="仿宋"/>
          <w:sz w:val="32"/>
          <w:szCs w:val="32"/>
          <w:lang w:bidi="ar"/>
        </w:rPr>
        <w:t>各参赛院校需集中组织选手登录大赛指定赛事系统线上参赛，组委会进行全省线上监赛。具体要求将在大赛管理员群另行通知。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hNjVlMmIxOGNjODJkYTdlNDRkYjNiYTAzNzUwZGUifQ=="/>
  </w:docVars>
  <w:rsids>
    <w:rsidRoot w:val="17EA38AA"/>
    <w:rsid w:val="17EA38AA"/>
    <w:rsid w:val="3CD04202"/>
    <w:rsid w:val="4CC82DDB"/>
    <w:rsid w:val="56C81381"/>
    <w:rsid w:val="57D0331F"/>
    <w:rsid w:val="7C2858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character" w:styleId="5">
    <w:name w:val="FollowedHyperlink"/>
    <w:basedOn w:val="4"/>
    <w:semiHidden/>
    <w:unhideWhenUsed/>
    <w:qFormat/>
    <w:uiPriority w:val="99"/>
    <w:rPr>
      <w:color w:val="800080"/>
      <w:u w:val="single"/>
    </w:rPr>
  </w:style>
  <w:style w:type="character" w:styleId="6">
    <w:name w:val="Hyperlink"/>
    <w:basedOn w:val="4"/>
    <w:unhideWhenUsed/>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2024-08-23T02:59:00Z</dcterms:created>
  <dc:creator>双急流</dc:creator>
  <cp:lastModifiedBy>双急流</cp:lastModifiedBy>
  <dcterms:modified xsi:type="dcterms:W3CDTF">2024-08-23T06:29:11Z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6B79974458A242C78BE4D5296AECD00B_11</vt:lpwstr>
  </property>
</Properties>
</file>