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33" w:rsidRPr="00247233" w:rsidRDefault="00247233" w:rsidP="00247233">
      <w:pPr>
        <w:widowControl/>
        <w:spacing w:before="100" w:beforeAutospacing="1" w:after="100" w:afterAutospacing="1" w:line="520" w:lineRule="exact"/>
        <w:jc w:val="center"/>
        <w:rPr>
          <w:rFonts w:ascii="华文中宋" w:eastAsia="华文中宋" w:hAnsi="华文中宋" w:cs="宋体" w:hint="eastAsia"/>
          <w:b/>
          <w:bCs/>
          <w:color w:val="000000"/>
          <w:kern w:val="0"/>
          <w:sz w:val="28"/>
          <w:szCs w:val="28"/>
        </w:rPr>
      </w:pPr>
      <w:r w:rsidRPr="00247233">
        <w:rPr>
          <w:rFonts w:ascii="华文中宋" w:eastAsia="华文中宋" w:hAnsi="华文中宋" w:cs="宋体" w:hint="eastAsia"/>
          <w:b/>
          <w:bCs/>
          <w:color w:val="000000"/>
          <w:kern w:val="0"/>
          <w:sz w:val="28"/>
          <w:szCs w:val="28"/>
        </w:rPr>
        <w:t>黑龙江省高校人文社会科学研究优秀成果奖励办法实施细则</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第一条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为了贯彻实施《黑龙江省高校人文社会科学研究优秀成果奖励办法》（以下简称《办法》），科学、公正地进行人文社科优秀成果奖的评审，特制定本细则。</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第二条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本细则适用于省高校人文社科优秀成果奖的推荐、评审等活动。</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第三条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申请者必须是高校的在编教师、研究人员，不包括从校外聘请的兼职教师和科研人员及出国逾期未归人员。</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第四条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每一申请者当年只能申报二项研究成果参评。</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第五条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《办法》第一章第三条所称研究项目，系指经批准正式列入计划的研究项目。属于同一研究方向发表的系列论文可合在一起做为研究项目申报。</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第六条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《办法》第三章第十一条中所称合作研究成果原则上由第一署名人申报。如第一署名人系校外人员，可由第二署名人从所在学校申报。第三及以后的署名人原则上不能申报。</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第七条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丛书不能作为一项成果整体申报，只能以其中独立完整的著作单独申报。</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第八条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具有主题书名的个人文集可做为著作类成果申报，但多卷本个人文集不宜作整体申报。</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第九条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正式出版的论文集不可做为著作整体申报，应由各论文作者单独申报。</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《办法》第一章第三条所称软件、音像制品等其他形式的成果一律做为“研究咨询报告类成果”申报，除报送计算机软件、音像制品外、须同时报送软件设计说明书，用户手册以及音像制品脚本等文字材料。</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第十一条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研究咨询报告类成果必须附被引用或采用等的证明材料，或附应用部门或管理决策部门应用后产生较好经济或社会效益的证明，否则不予受理。</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lastRenderedPageBreak/>
        <w:t>第十二条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研究项目类成果须经验收或鉴定。其鉴定或验收的时间下限与《办法》第十条（一）要求相同。</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第十三条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各类成果申报奖励的基本标准：</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（一）专著：在研究现实或历史问题上有新创见，具有相当的学术价值或应用价值，对学科建设和理论发展以及解决社会实际问题有积极的作用和贡献。</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（二）译著：选题和内容具有鲜明的思想性、现实性和针对性，译文准确通达，表意贴切，忠实于原文，对学科发展和两个文明建设有重要参考价值。</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（三）古籍整理：切合原意，注释准确，对历史考证，研究有所发现或有重要价值。</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（四）编著、工具书、学术资料：体例科学，资料可靠，知识性强，比较系统地反映国内外最新科研成果，并有实用价值和学术价值。</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（五）论文：能够科学地论证和回答所提出的重要的理论问题和实际问题，观点、内容有创见或新意，有较高的学术价值或应用价值。</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六）研究项目及研究咨询报告：能够针对经济社会发展中的重大问题以及党和政府以及群众所关心的热点、难点问题，通过调研和科学分析，提出可行性对策、建议和措施。具有较高的应用价值或被采纳后有较明显的经济社会效益。</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（七）其他未列入的科研成果的基本标准比照上述相近成果掌握。</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符合上述基本标准的各类科研成果可申报本奖励，按其价值和作用大小进行评选。</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第十四条：优秀成果奖的等级标准</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（一）专著类</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一等奖：①研究难度大，研究方法有创新。②具有重大学术价值或应用价值，对学科建设有重要贡献，或在理论上有新突破或开创一门新学科，或填补了学科领域的空白。或对解决社会实践问题有重要作用，有显著的社会效益或经济效益。③在国内学术界有重大影响，是省内本学科领先之作。</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lastRenderedPageBreak/>
        <w:t>二等奖：①研究难度比较大，研究方式有所创新。②具有很高的学术价值或应用价值。对学科建设有较大贡献，在理论上有较大创造性，提出重要的新观点、新结论；或对解决社会实践问题有较大作用，有明显的社会效益或经济效益。③在国内学术界有较大影响，在本学科具有领先水平。</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三等奖：①研究有一定难度，研究方法新。②具有比较高的学术价值或应用价值。对学科建设有一定贡献，内容有新意，提出新的观点，得出新的结论；或对解决社会实践问题有较好作用，有一定的社会效益或经济效益。③在省内学术界有较大影响，是出名之作。</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（二）编著、译著类</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一等奖：①科学地吸收并运用新的有重大价值的研究成果。②体例科学完善，材料翔实，论证系统严密。③能够科学地回答或解决社会实践和学科领域中的重大课题，科学性、知识性、可读性强。④有重大效益或经济效益；在学术界或社会上产生重大影响。</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译著：能填补某项专业翻译方面的空白，在国内有重大影响，具有重大学术价值和参考价值，对改革开放和两个文明建设具有重大应用价值。翻译难度大，译文质量很高，准确完整地再现了原著的内容，忠实于原文、译笔顺达畅，并能再现原著的风格神韵。</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二等奖：①科学地吸收并运用了新的较大价值的研究成果。②体例比较科学完善，材料翔实，论证比较系统严密。③能够回答或解决社会实践和学科领域中的重要课题，科学性、知识性、可读性较强。④有较大经济或社会效益；在学术界或社会上产生重要影响。</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译著：对某一学科的发展有重要贡献，在国内有较大影响，具有重要学术价值、参考价值，对改革开放和两个文明建设具有较大应用价值。翻译难度较大，译文质量很高，忠实于原文，译笔通顺，并能在较大程度上再现原著的风格。</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三等奖：①科学地吸收并运用了新的有价值的研究成果。②体例完善，材料翔实，论证较系统严密。③能够回答或解决社会实践和学科领域中的课题，有一定的科学性、知识性、可读性。④有一定的经济或社会效益；在学术界或社会上有一定影响。</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lastRenderedPageBreak/>
        <w:t>译著：对某一学科的发展有较大贡献，在国内或省内有较大影响，具有一定的学术价值和参考价值，翻译有一定的难度，译文质量较高，忠实于原文，译笔通顺流畅，合乎译文语言规范。</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（三）论文类</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一等奖：①科学地阐明或解决重大的理论问题或实际问题，提出有创见性的新观点、新方法，在学术上有重要突破，或取得重大的社会效益或经济效益，具有重要的学术价值或应用价值。②在全国学术界有重要影响，在省内居于领先地位。</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二等奖：①能够科学地阐明或解决重要的理论问题或实际问题，提出十分有价值的新观点、新方法，具有重要的学术价值或应用价值。②在全国学术界有较大影响，在省内是著名之作。</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三等奖：①能够正确地阐明或解决理论问题或实际问题，提出新观点或新方法，有一定的学术价值或应用价值。②在省内学术界或社会上有较好的影响。</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其它类成果的等级标准比照上述相近成果的等级标准掌握。</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第十五条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本《细则》自公布之日起施行。由省高校人文社会科学研究优秀奖励委员会办公室负责解释。</w:t>
      </w:r>
    </w:p>
    <w:p w:rsidR="00247233" w:rsidRPr="00247233" w:rsidRDefault="00247233" w:rsidP="00247233">
      <w:pPr>
        <w:spacing w:line="520" w:lineRule="exact"/>
        <w:ind w:firstLineChars="192" w:firstLine="538"/>
        <w:rPr>
          <w:rFonts w:ascii="仿宋_GB2312" w:eastAsia="仿宋_GB2312" w:hint="eastAsia"/>
          <w:sz w:val="28"/>
          <w:szCs w:val="28"/>
        </w:rPr>
      </w:pPr>
    </w:p>
    <w:p w:rsidR="00247233" w:rsidRPr="00247233" w:rsidRDefault="00247233" w:rsidP="00247233">
      <w:pPr>
        <w:spacing w:line="520" w:lineRule="exact"/>
        <w:ind w:firstLineChars="192" w:firstLine="538"/>
        <w:rPr>
          <w:rFonts w:ascii="仿宋_GB2312" w:eastAsia="仿宋_GB2312" w:hint="eastAsia"/>
          <w:sz w:val="28"/>
          <w:szCs w:val="28"/>
        </w:rPr>
      </w:pPr>
    </w:p>
    <w:p w:rsidR="00247233" w:rsidRPr="00247233" w:rsidRDefault="00247233" w:rsidP="00247233">
      <w:pPr>
        <w:spacing w:line="520" w:lineRule="exact"/>
        <w:ind w:firstLineChars="192" w:firstLine="538"/>
        <w:rPr>
          <w:rFonts w:ascii="仿宋_GB2312" w:eastAsia="仿宋_GB2312" w:hint="eastAsia"/>
          <w:sz w:val="28"/>
          <w:szCs w:val="28"/>
        </w:rPr>
      </w:pPr>
    </w:p>
    <w:p w:rsidR="00247233" w:rsidRDefault="00247233" w:rsidP="00247233">
      <w:pPr>
        <w:spacing w:line="520" w:lineRule="exact"/>
        <w:ind w:firstLineChars="192" w:firstLine="538"/>
        <w:rPr>
          <w:rFonts w:ascii="仿宋_GB2312" w:eastAsia="仿宋_GB2312" w:hint="eastAsia"/>
          <w:sz w:val="28"/>
          <w:szCs w:val="28"/>
        </w:rPr>
      </w:pPr>
    </w:p>
    <w:p w:rsidR="008C02BC" w:rsidRDefault="008C02BC" w:rsidP="00247233">
      <w:pPr>
        <w:spacing w:line="520" w:lineRule="exact"/>
        <w:ind w:firstLineChars="192" w:firstLine="538"/>
        <w:rPr>
          <w:rFonts w:ascii="仿宋_GB2312" w:eastAsia="仿宋_GB2312" w:hint="eastAsia"/>
          <w:sz w:val="28"/>
          <w:szCs w:val="28"/>
        </w:rPr>
      </w:pPr>
    </w:p>
    <w:p w:rsidR="008C02BC" w:rsidRDefault="008C02BC" w:rsidP="00247233">
      <w:pPr>
        <w:spacing w:line="520" w:lineRule="exact"/>
        <w:ind w:firstLineChars="192" w:firstLine="538"/>
        <w:rPr>
          <w:rFonts w:ascii="仿宋_GB2312" w:eastAsia="仿宋_GB2312" w:hint="eastAsia"/>
          <w:sz w:val="28"/>
          <w:szCs w:val="28"/>
        </w:rPr>
      </w:pPr>
    </w:p>
    <w:p w:rsidR="008C02BC" w:rsidRDefault="008C02BC" w:rsidP="00247233">
      <w:pPr>
        <w:spacing w:line="520" w:lineRule="exact"/>
        <w:ind w:firstLineChars="192" w:firstLine="538"/>
        <w:rPr>
          <w:rFonts w:ascii="仿宋_GB2312" w:eastAsia="仿宋_GB2312" w:hint="eastAsia"/>
          <w:sz w:val="28"/>
          <w:szCs w:val="28"/>
        </w:rPr>
      </w:pPr>
    </w:p>
    <w:p w:rsidR="008C02BC" w:rsidRDefault="008C02BC" w:rsidP="00247233">
      <w:pPr>
        <w:spacing w:line="520" w:lineRule="exact"/>
        <w:ind w:firstLineChars="192" w:firstLine="538"/>
        <w:rPr>
          <w:rFonts w:ascii="仿宋_GB2312" w:eastAsia="仿宋_GB2312" w:hint="eastAsia"/>
          <w:sz w:val="28"/>
          <w:szCs w:val="28"/>
        </w:rPr>
      </w:pPr>
    </w:p>
    <w:p w:rsidR="008C02BC" w:rsidRDefault="008C02BC" w:rsidP="00247233">
      <w:pPr>
        <w:spacing w:line="520" w:lineRule="exact"/>
        <w:ind w:firstLineChars="192" w:firstLine="538"/>
        <w:rPr>
          <w:rFonts w:ascii="仿宋_GB2312" w:eastAsia="仿宋_GB2312" w:hint="eastAsia"/>
          <w:sz w:val="28"/>
          <w:szCs w:val="28"/>
        </w:rPr>
      </w:pPr>
    </w:p>
    <w:p w:rsidR="008C02BC" w:rsidRDefault="008C02BC" w:rsidP="00247233">
      <w:pPr>
        <w:spacing w:line="520" w:lineRule="exact"/>
        <w:ind w:firstLineChars="192" w:firstLine="538"/>
        <w:rPr>
          <w:rFonts w:ascii="仿宋_GB2312" w:eastAsia="仿宋_GB2312" w:hint="eastAsia"/>
          <w:sz w:val="28"/>
          <w:szCs w:val="28"/>
        </w:rPr>
      </w:pPr>
    </w:p>
    <w:p w:rsidR="008C02BC" w:rsidRDefault="008C02BC" w:rsidP="00247233">
      <w:pPr>
        <w:spacing w:line="520" w:lineRule="exact"/>
        <w:ind w:firstLineChars="192" w:firstLine="538"/>
        <w:rPr>
          <w:rFonts w:ascii="仿宋_GB2312" w:eastAsia="仿宋_GB2312" w:hint="eastAsia"/>
          <w:sz w:val="28"/>
          <w:szCs w:val="28"/>
        </w:rPr>
      </w:pPr>
    </w:p>
    <w:p w:rsidR="00247233" w:rsidRPr="00247233" w:rsidRDefault="00247233" w:rsidP="008C02BC">
      <w:pPr>
        <w:widowControl/>
        <w:spacing w:before="100" w:beforeAutospacing="1" w:after="100" w:afterAutospacing="1" w:line="520" w:lineRule="exact"/>
        <w:ind w:firstLineChars="192" w:firstLine="538"/>
        <w:jc w:val="center"/>
        <w:rPr>
          <w:rFonts w:ascii="华文中宋" w:eastAsia="华文中宋" w:hAnsi="华文中宋" w:cs="宋体" w:hint="eastAsia"/>
          <w:color w:val="000000"/>
          <w:kern w:val="0"/>
          <w:sz w:val="28"/>
          <w:szCs w:val="28"/>
        </w:rPr>
      </w:pPr>
      <w:r w:rsidRPr="00247233">
        <w:rPr>
          <w:rFonts w:ascii="华文中宋" w:eastAsia="华文中宋" w:hAnsi="华文中宋" w:cs="宋体" w:hint="eastAsia"/>
          <w:b/>
          <w:bCs/>
          <w:color w:val="000000"/>
          <w:kern w:val="0"/>
          <w:sz w:val="28"/>
          <w:szCs w:val="28"/>
        </w:rPr>
        <w:lastRenderedPageBreak/>
        <w:t>黑龙江省高校人文社会科学研究优秀成果奖励办法</w:t>
      </w:r>
    </w:p>
    <w:p w:rsidR="00247233" w:rsidRPr="00247233" w:rsidRDefault="00247233" w:rsidP="00247233">
      <w:pPr>
        <w:widowControl/>
        <w:spacing w:before="100" w:beforeAutospacing="1" w:after="100" w:afterAutospacing="1" w:line="520" w:lineRule="exact"/>
        <w:ind w:firstLineChars="192" w:firstLine="540"/>
        <w:jc w:val="center"/>
        <w:rPr>
          <w:rFonts w:ascii="仿宋_GB2312" w:eastAsia="仿宋_GB2312" w:hAnsi="宋体" w:cs="宋体" w:hint="eastAsia"/>
          <w:color w:val="000000"/>
          <w:kern w:val="0"/>
          <w:sz w:val="28"/>
          <w:szCs w:val="28"/>
        </w:rPr>
      </w:pPr>
      <w:r w:rsidRPr="00247233">
        <w:rPr>
          <w:rFonts w:ascii="仿宋_GB2312" w:eastAsia="仿宋_GB2312" w:hAnsi="宋体" w:cs="宋体" w:hint="eastAsia"/>
          <w:b/>
          <w:bCs/>
          <w:color w:val="000000"/>
          <w:kern w:val="0"/>
          <w:sz w:val="28"/>
          <w:szCs w:val="28"/>
        </w:rPr>
        <w:t>第一章</w:t>
      </w:r>
      <w:r w:rsidRPr="00247233">
        <w:rPr>
          <w:rFonts w:ascii="宋体" w:eastAsia="仿宋_GB2312" w:hAnsi="宋体" w:cs="宋体" w:hint="eastAsia"/>
          <w:b/>
          <w:bCs/>
          <w:color w:val="000000"/>
          <w:kern w:val="0"/>
          <w:sz w:val="28"/>
          <w:szCs w:val="28"/>
        </w:rPr>
        <w:t>   </w:t>
      </w:r>
      <w:r w:rsidRPr="00247233">
        <w:rPr>
          <w:rFonts w:ascii="仿宋_GB2312" w:eastAsia="仿宋_GB2312" w:hAnsi="宋体" w:cs="宋体" w:hint="eastAsia"/>
          <w:b/>
          <w:bCs/>
          <w:color w:val="000000"/>
          <w:kern w:val="0"/>
          <w:sz w:val="28"/>
          <w:szCs w:val="28"/>
        </w:rPr>
        <w:t xml:space="preserve"> 总则</w:t>
      </w:r>
    </w:p>
    <w:p w:rsidR="00247233" w:rsidRPr="00247233" w:rsidRDefault="00247233" w:rsidP="008C02BC">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第一条　为奖励高等学校教师和研究人员在人文社会科学研究领域所取得的优秀成果，推动人文社会科学研究事业的发展，特设立黑龙江省高校人文社会科学研究优秀成果奖。为此制定本奖励办法。</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第二条　黑龙江省高校人文社会科学研究优秀成果奖（以下简称“社科奖”）每两年评选一次，设一等奖、二等奖、三等奖三个等级。</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第三条　社科奖分为著作、论文和研究咨询报告三类。其中，著作类成果包括专著、编著（工具书等）、资料和古籍整理著作、译著等，但不包括教材；研究项目研究咨询报告类成果还包括软件、音像制品等其他形式的科研成果。</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第四条　社科奖的评审坚持科学、公开、公平、公正的原则。</w:t>
      </w:r>
    </w:p>
    <w:p w:rsidR="00247233" w:rsidRPr="00247233" w:rsidRDefault="00247233" w:rsidP="00247233">
      <w:pPr>
        <w:widowControl/>
        <w:spacing w:before="100" w:beforeAutospacing="1" w:after="100" w:afterAutospacing="1" w:line="520" w:lineRule="exact"/>
        <w:ind w:firstLineChars="192" w:firstLine="540"/>
        <w:jc w:val="center"/>
        <w:rPr>
          <w:rFonts w:ascii="仿宋_GB2312" w:eastAsia="仿宋_GB2312" w:hAnsi="宋体" w:cs="宋体" w:hint="eastAsia"/>
          <w:color w:val="000000"/>
          <w:kern w:val="0"/>
          <w:sz w:val="28"/>
          <w:szCs w:val="28"/>
        </w:rPr>
      </w:pPr>
      <w:r w:rsidRPr="00247233">
        <w:rPr>
          <w:rFonts w:ascii="仿宋_GB2312" w:eastAsia="仿宋_GB2312" w:hAnsi="宋体" w:cs="宋体" w:hint="eastAsia"/>
          <w:b/>
          <w:bCs/>
          <w:color w:val="000000"/>
          <w:kern w:val="0"/>
          <w:sz w:val="28"/>
          <w:szCs w:val="28"/>
        </w:rPr>
        <w:t>第二章</w:t>
      </w:r>
      <w:r w:rsidRPr="00247233">
        <w:rPr>
          <w:rFonts w:ascii="宋体" w:eastAsia="仿宋_GB2312" w:hAnsi="宋体" w:cs="宋体" w:hint="eastAsia"/>
          <w:b/>
          <w:bCs/>
          <w:color w:val="000000"/>
          <w:kern w:val="0"/>
          <w:sz w:val="28"/>
          <w:szCs w:val="28"/>
        </w:rPr>
        <w:t>   </w:t>
      </w:r>
      <w:r w:rsidRPr="00247233">
        <w:rPr>
          <w:rFonts w:ascii="仿宋_GB2312" w:eastAsia="仿宋_GB2312" w:hAnsi="宋体" w:cs="宋体" w:hint="eastAsia"/>
          <w:b/>
          <w:bCs/>
          <w:color w:val="000000"/>
          <w:kern w:val="0"/>
          <w:sz w:val="28"/>
          <w:szCs w:val="28"/>
        </w:rPr>
        <w:t xml:space="preserve"> 条件和标准</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第五条　申请评奖的成果，应具备以下基本条件：</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（一）坚持以邓小平理论为指导，坚持为社会主义服务、为人民服务的方向，运用马克思主义的立场、观点和方法进行科学研究。</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（二）学术上具有先进性，理论研究成果具有创新性和较高的学术价值，应用研究成果具有明显的实用价值和社会效益。</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（三）观点正确，论证严密，资料准确、翔实，文风端正。</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第六条　申请评奖成果的基本标准：</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 xml:space="preserve">（一）理论研究成果：学术上有所创新，理论上有所建树，提出了新思想、新观点、新方法，或在国情、社情调查、资料搜集整理等方面取得了突出成绩；填补了学科的空白，纠正了前人的错误观点，推动了理论发展和学科建设，受到学术界重视和好评。 </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lastRenderedPageBreak/>
        <w:t xml:space="preserve">（二）应用研究成果：在解决社会实践和改革开放中的重大问题方面有所突破，为党政有关部门、企事业单位的重大决策提供了具有重要参考价值的意见、建议和方案，产生了良好的社会效益，得到较高的社会评价。 </w:t>
      </w:r>
    </w:p>
    <w:p w:rsidR="00247233" w:rsidRPr="00247233" w:rsidRDefault="00247233" w:rsidP="00247233">
      <w:pPr>
        <w:widowControl/>
        <w:spacing w:before="100" w:beforeAutospacing="1" w:after="100" w:afterAutospacing="1" w:line="520" w:lineRule="exact"/>
        <w:ind w:firstLineChars="192" w:firstLine="540"/>
        <w:jc w:val="center"/>
        <w:rPr>
          <w:rFonts w:ascii="仿宋_GB2312" w:eastAsia="仿宋_GB2312" w:hAnsi="宋体" w:cs="宋体" w:hint="eastAsia"/>
          <w:color w:val="000000"/>
          <w:kern w:val="0"/>
          <w:sz w:val="28"/>
          <w:szCs w:val="28"/>
        </w:rPr>
      </w:pPr>
      <w:r w:rsidRPr="00247233">
        <w:rPr>
          <w:rFonts w:ascii="仿宋_GB2312" w:eastAsia="仿宋_GB2312" w:hAnsi="宋体" w:cs="宋体" w:hint="eastAsia"/>
          <w:b/>
          <w:bCs/>
          <w:color w:val="000000"/>
          <w:kern w:val="0"/>
          <w:sz w:val="28"/>
          <w:szCs w:val="28"/>
        </w:rPr>
        <w:t>第三章</w:t>
      </w:r>
      <w:r w:rsidRPr="00247233">
        <w:rPr>
          <w:rFonts w:ascii="宋体" w:eastAsia="仿宋_GB2312" w:hAnsi="宋体" w:cs="宋体" w:hint="eastAsia"/>
          <w:b/>
          <w:bCs/>
          <w:color w:val="000000"/>
          <w:kern w:val="0"/>
          <w:sz w:val="28"/>
          <w:szCs w:val="28"/>
        </w:rPr>
        <w:t> </w:t>
      </w:r>
      <w:r w:rsidRPr="00247233">
        <w:rPr>
          <w:rFonts w:ascii="仿宋_GB2312" w:eastAsia="仿宋_GB2312" w:hAnsi="宋体" w:cs="宋体" w:hint="eastAsia"/>
          <w:b/>
          <w:bCs/>
          <w:color w:val="000000"/>
          <w:kern w:val="0"/>
          <w:sz w:val="28"/>
          <w:szCs w:val="28"/>
        </w:rPr>
        <w:t xml:space="preserve"> 申报与评审</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第七条　黑龙江省高校科学技术顾问委员会设立黑龙江省高校人文社会科学研究优秀成果奖励委员会（以下简称奖励委员会）负责该项奖励的评审工作，其职责是：负责确定专家评审组的组成，确定授奖率和一、二、三等奖比例，审定获奖成果名单，处理异议投诉等。</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第八条　奖励委员会根据申报情况设立若干学科专家评审组，由学术造诣深、思想水平高、办事公正的专家教授组成，负责成果奖励的学科评审工作。申报评奖项目的主要完成人员不能作为评审专家。</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第九条　奖励委员会办公室设在省教育科技发展中心，负责处理评奖工作中的日常事务，受理申报并对申报成果进行资格形式审查，组织专家评审工作，受理异议等事宜。</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第十条　各类研究成果申请参加评奖的时限为：</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（一）对本届评奖受理申报截止期限前三年成果进行评定，以成果发表的时间为限，上限为本届评奖前三年一月一日，下限为本届评奖前一年的十二月三十一日。</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 xml:space="preserve">（二）未公开出版、发表，但被政府、企事业单位等采用，对实际部门管理决策起了重要咨询作用或产生重大社会效益的调研、咨询报告等研究成果，其鉴定或验收的时间下限与第十条（一）要求相同。申报研究咨询报告类成果奖，不论其是否公开发表，必须附采用单位的证明材料。 </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第十一条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我省高校的教师和研究人员，在人文科学、社会科学研究领域所取得的享有著作权的研究成果，均可向所在学校提出申请。其中，合作研究成果原则上由第一署名人向所在单位申报。　</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第十二条　各申报单位应根据本办法第五、六、十、十一条的规定，对申报成果进行初审推荐。</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lastRenderedPageBreak/>
        <w:t>第十三条　各校将申报成果集中，向奖励委员会办公室推荐，不受理个人申报。</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第十四条　奖励委员会办公室在对各申报单位推荐申报的成果进行资格形式审查后，分学科组织专家会议评审。</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第十五条　学科专家评审组通过的获奖成果名单，经奖励委员会复审、审核、批准后予以公布。</w:t>
      </w:r>
    </w:p>
    <w:p w:rsidR="00247233" w:rsidRPr="00247233" w:rsidRDefault="00247233" w:rsidP="00247233">
      <w:pPr>
        <w:widowControl/>
        <w:spacing w:before="100" w:beforeAutospacing="1" w:after="100" w:afterAutospacing="1" w:line="520" w:lineRule="exact"/>
        <w:ind w:firstLineChars="192" w:firstLine="540"/>
        <w:jc w:val="center"/>
        <w:rPr>
          <w:rFonts w:ascii="仿宋_GB2312" w:eastAsia="仿宋_GB2312" w:hAnsi="宋体" w:cs="宋体" w:hint="eastAsia"/>
          <w:color w:val="000000"/>
          <w:kern w:val="0"/>
          <w:sz w:val="28"/>
          <w:szCs w:val="28"/>
        </w:rPr>
      </w:pPr>
      <w:r w:rsidRPr="00247233">
        <w:rPr>
          <w:rFonts w:ascii="仿宋_GB2312" w:eastAsia="仿宋_GB2312" w:hAnsi="宋体" w:cs="宋体" w:hint="eastAsia"/>
          <w:b/>
          <w:bCs/>
          <w:color w:val="000000"/>
          <w:kern w:val="0"/>
          <w:sz w:val="28"/>
          <w:szCs w:val="28"/>
        </w:rPr>
        <w:t>第四章</w:t>
      </w:r>
      <w:r w:rsidRPr="00247233">
        <w:rPr>
          <w:rFonts w:ascii="宋体" w:eastAsia="仿宋_GB2312" w:hAnsi="宋体" w:cs="宋体" w:hint="eastAsia"/>
          <w:b/>
          <w:bCs/>
          <w:color w:val="000000"/>
          <w:kern w:val="0"/>
          <w:sz w:val="28"/>
          <w:szCs w:val="28"/>
        </w:rPr>
        <w:t> </w:t>
      </w:r>
      <w:r w:rsidRPr="00247233">
        <w:rPr>
          <w:rFonts w:ascii="仿宋_GB2312" w:eastAsia="仿宋_GB2312" w:hAnsi="宋体" w:cs="宋体" w:hint="eastAsia"/>
          <w:b/>
          <w:bCs/>
          <w:color w:val="000000"/>
          <w:kern w:val="0"/>
          <w:sz w:val="28"/>
          <w:szCs w:val="28"/>
        </w:rPr>
        <w:t xml:space="preserve"> 异议与处罚</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第十六条　自获奖成果名单公布之日起，一个月内为异议期。在异议期内，任何单位或个人对公布的授奖成果持有异议，须以书面形式向奖励委员会办公室提出，并申明异议理由和事实依据，写明异议者的真实姓名、工作单位和联系地址。由办公室报奖励委员会组织专家进行复议。</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第十七条　弄虚作假或剽窃他人研究成果获奖的，由授奖单位予以撤销，收回证书、奖金，并责成有关单位酌情给予行政处分。</w:t>
      </w:r>
    </w:p>
    <w:p w:rsidR="00247233" w:rsidRPr="00247233" w:rsidRDefault="00247233" w:rsidP="00247233">
      <w:pPr>
        <w:widowControl/>
        <w:spacing w:before="100" w:beforeAutospacing="1" w:after="100" w:afterAutospacing="1" w:line="520" w:lineRule="exact"/>
        <w:ind w:firstLineChars="192" w:firstLine="540"/>
        <w:jc w:val="center"/>
        <w:rPr>
          <w:rFonts w:ascii="仿宋_GB2312" w:eastAsia="仿宋_GB2312" w:hAnsi="宋体" w:cs="宋体" w:hint="eastAsia"/>
          <w:color w:val="000000"/>
          <w:kern w:val="0"/>
          <w:sz w:val="28"/>
          <w:szCs w:val="28"/>
        </w:rPr>
      </w:pPr>
      <w:r w:rsidRPr="00247233">
        <w:rPr>
          <w:rFonts w:ascii="仿宋_GB2312" w:eastAsia="仿宋_GB2312" w:hAnsi="宋体" w:cs="宋体" w:hint="eastAsia"/>
          <w:b/>
          <w:bCs/>
          <w:color w:val="000000"/>
          <w:kern w:val="0"/>
          <w:sz w:val="28"/>
          <w:szCs w:val="28"/>
        </w:rPr>
        <w:t>第五章</w:t>
      </w:r>
      <w:r w:rsidRPr="00247233">
        <w:rPr>
          <w:rFonts w:ascii="宋体" w:eastAsia="仿宋_GB2312" w:hAnsi="宋体" w:cs="宋体" w:hint="eastAsia"/>
          <w:b/>
          <w:bCs/>
          <w:color w:val="000000"/>
          <w:kern w:val="0"/>
          <w:sz w:val="28"/>
          <w:szCs w:val="28"/>
        </w:rPr>
        <w:t> </w:t>
      </w:r>
      <w:r w:rsidRPr="00247233">
        <w:rPr>
          <w:rFonts w:ascii="仿宋_GB2312" w:eastAsia="仿宋_GB2312" w:hAnsi="宋体" w:cs="宋体" w:hint="eastAsia"/>
          <w:b/>
          <w:bCs/>
          <w:color w:val="000000"/>
          <w:kern w:val="0"/>
          <w:sz w:val="28"/>
          <w:szCs w:val="28"/>
        </w:rPr>
        <w:t xml:space="preserve"> 附则</w:t>
      </w:r>
    </w:p>
    <w:p w:rsidR="00247233" w:rsidRPr="00247233" w:rsidRDefault="00247233" w:rsidP="00247233">
      <w:pPr>
        <w:widowControl/>
        <w:spacing w:before="100" w:beforeAutospacing="1" w:after="100" w:afterAutospacing="1"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第十八条　本办法自公布之日起施行。</w:t>
      </w:r>
    </w:p>
    <w:p w:rsidR="00247233" w:rsidRPr="00247233" w:rsidRDefault="00247233" w:rsidP="008C02BC">
      <w:pPr>
        <w:widowControl/>
        <w:spacing w:before="100" w:beforeAutospacing="1" w:after="240" w:line="520" w:lineRule="exact"/>
        <w:ind w:firstLineChars="192" w:firstLine="538"/>
        <w:jc w:val="left"/>
        <w:rPr>
          <w:rFonts w:ascii="仿宋_GB2312" w:eastAsia="仿宋_GB2312" w:hAnsi="宋体" w:cs="宋体" w:hint="eastAsia"/>
          <w:color w:val="000000"/>
          <w:kern w:val="0"/>
          <w:sz w:val="28"/>
          <w:szCs w:val="28"/>
        </w:rPr>
      </w:pPr>
      <w:r w:rsidRPr="00247233">
        <w:rPr>
          <w:rFonts w:ascii="仿宋_GB2312" w:eastAsia="仿宋_GB2312" w:hAnsi="宋体" w:cs="宋体" w:hint="eastAsia"/>
          <w:color w:val="000000"/>
          <w:kern w:val="0"/>
          <w:sz w:val="28"/>
          <w:szCs w:val="28"/>
        </w:rPr>
        <w:t>第十九条</w:t>
      </w:r>
      <w:r w:rsidRPr="00247233">
        <w:rPr>
          <w:rFonts w:ascii="宋体" w:eastAsia="仿宋_GB2312" w:hAnsi="宋体" w:cs="宋体" w:hint="eastAsia"/>
          <w:color w:val="000000"/>
          <w:kern w:val="0"/>
          <w:sz w:val="28"/>
          <w:szCs w:val="28"/>
        </w:rPr>
        <w:t>   </w:t>
      </w:r>
      <w:r w:rsidRPr="00247233">
        <w:rPr>
          <w:rFonts w:ascii="仿宋_GB2312" w:eastAsia="仿宋_GB2312" w:hAnsi="宋体" w:cs="宋体" w:hint="eastAsia"/>
          <w:color w:val="000000"/>
          <w:kern w:val="0"/>
          <w:sz w:val="28"/>
          <w:szCs w:val="28"/>
        </w:rPr>
        <w:t xml:space="preserve"> 本办法由黑龙江省高校科学技术顾问委员会秘书处负责解释。</w:t>
      </w:r>
    </w:p>
    <w:p w:rsidR="008C02BC" w:rsidRDefault="008C02BC" w:rsidP="008C02BC">
      <w:pPr>
        <w:widowControl/>
        <w:spacing w:before="100" w:beforeAutospacing="1" w:after="100" w:afterAutospacing="1" w:line="520" w:lineRule="exact"/>
        <w:ind w:firstLineChars="192" w:firstLine="538"/>
        <w:jc w:val="center"/>
        <w:rPr>
          <w:rFonts w:ascii="华文中宋" w:eastAsia="华文中宋" w:hAnsi="华文中宋" w:cs="宋体" w:hint="eastAsia"/>
          <w:b/>
          <w:bCs/>
          <w:color w:val="000000"/>
          <w:kern w:val="0"/>
          <w:sz w:val="28"/>
          <w:szCs w:val="28"/>
        </w:rPr>
      </w:pPr>
    </w:p>
    <w:p w:rsidR="008C02BC" w:rsidRDefault="008C02BC" w:rsidP="00657008">
      <w:pPr>
        <w:widowControl/>
        <w:spacing w:before="100" w:beforeAutospacing="1" w:after="100" w:afterAutospacing="1" w:line="520" w:lineRule="exact"/>
        <w:ind w:firstLineChars="192" w:firstLine="538"/>
        <w:jc w:val="center"/>
        <w:rPr>
          <w:rFonts w:ascii="华文中宋" w:eastAsia="华文中宋" w:hAnsi="华文中宋" w:cs="宋体" w:hint="eastAsia"/>
          <w:b/>
          <w:bCs/>
          <w:color w:val="000000"/>
          <w:kern w:val="0"/>
          <w:sz w:val="28"/>
          <w:szCs w:val="28"/>
        </w:rPr>
      </w:pPr>
    </w:p>
    <w:p w:rsidR="008C02BC" w:rsidRDefault="008C02BC" w:rsidP="00657008">
      <w:pPr>
        <w:widowControl/>
        <w:spacing w:before="100" w:beforeAutospacing="1" w:after="100" w:afterAutospacing="1" w:line="520" w:lineRule="exact"/>
        <w:ind w:firstLineChars="192" w:firstLine="538"/>
        <w:jc w:val="center"/>
        <w:rPr>
          <w:rFonts w:ascii="华文中宋" w:eastAsia="华文中宋" w:hAnsi="华文中宋" w:cs="宋体" w:hint="eastAsia"/>
          <w:b/>
          <w:bCs/>
          <w:color w:val="000000"/>
          <w:kern w:val="0"/>
          <w:sz w:val="28"/>
          <w:szCs w:val="28"/>
        </w:rPr>
      </w:pPr>
    </w:p>
    <w:p w:rsidR="008C02BC" w:rsidRDefault="008C02BC" w:rsidP="00657008">
      <w:pPr>
        <w:widowControl/>
        <w:spacing w:before="100" w:beforeAutospacing="1" w:after="100" w:afterAutospacing="1" w:line="520" w:lineRule="exact"/>
        <w:ind w:firstLineChars="192" w:firstLine="538"/>
        <w:jc w:val="center"/>
        <w:rPr>
          <w:rFonts w:ascii="华文中宋" w:eastAsia="华文中宋" w:hAnsi="华文中宋" w:cs="宋体" w:hint="eastAsia"/>
          <w:b/>
          <w:bCs/>
          <w:color w:val="000000"/>
          <w:kern w:val="0"/>
          <w:sz w:val="28"/>
          <w:szCs w:val="28"/>
        </w:rPr>
      </w:pPr>
    </w:p>
    <w:p w:rsidR="008C02BC" w:rsidRDefault="008C02BC" w:rsidP="00657008">
      <w:pPr>
        <w:widowControl/>
        <w:spacing w:before="100" w:beforeAutospacing="1" w:after="100" w:afterAutospacing="1" w:line="520" w:lineRule="exact"/>
        <w:ind w:firstLineChars="192" w:firstLine="538"/>
        <w:jc w:val="center"/>
        <w:rPr>
          <w:rFonts w:ascii="华文中宋" w:eastAsia="华文中宋" w:hAnsi="华文中宋" w:cs="宋体" w:hint="eastAsia"/>
          <w:b/>
          <w:bCs/>
          <w:color w:val="000000"/>
          <w:kern w:val="0"/>
          <w:sz w:val="28"/>
          <w:szCs w:val="28"/>
        </w:rPr>
      </w:pPr>
    </w:p>
    <w:p w:rsidR="008C02BC" w:rsidRDefault="008C02BC" w:rsidP="00657008">
      <w:pPr>
        <w:widowControl/>
        <w:spacing w:before="100" w:beforeAutospacing="1" w:after="100" w:afterAutospacing="1" w:line="520" w:lineRule="exact"/>
        <w:ind w:firstLineChars="192" w:firstLine="538"/>
        <w:jc w:val="center"/>
        <w:rPr>
          <w:rFonts w:ascii="华文中宋" w:eastAsia="华文中宋" w:hAnsi="华文中宋" w:cs="宋体" w:hint="eastAsia"/>
          <w:b/>
          <w:bCs/>
          <w:color w:val="000000"/>
          <w:kern w:val="0"/>
          <w:sz w:val="28"/>
          <w:szCs w:val="28"/>
        </w:rPr>
      </w:pPr>
    </w:p>
    <w:p w:rsidR="008C02BC" w:rsidRDefault="008C02BC" w:rsidP="00657008">
      <w:pPr>
        <w:widowControl/>
        <w:spacing w:before="100" w:beforeAutospacing="1" w:after="100" w:afterAutospacing="1" w:line="520" w:lineRule="exact"/>
        <w:ind w:firstLineChars="192" w:firstLine="538"/>
        <w:jc w:val="center"/>
        <w:rPr>
          <w:rFonts w:ascii="华文中宋" w:eastAsia="华文中宋" w:hAnsi="华文中宋" w:cs="宋体" w:hint="eastAsia"/>
          <w:b/>
          <w:bCs/>
          <w:color w:val="000000"/>
          <w:kern w:val="0"/>
          <w:sz w:val="28"/>
          <w:szCs w:val="28"/>
        </w:rPr>
      </w:pPr>
    </w:p>
    <w:sectPr w:rsidR="008C02BC" w:rsidSect="008C02BC">
      <w:pgSz w:w="11906" w:h="16838"/>
      <w:pgMar w:top="567" w:right="567" w:bottom="567"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72F" w:rsidRDefault="00B7672F" w:rsidP="00F34600">
      <w:r>
        <w:separator/>
      </w:r>
    </w:p>
  </w:endnote>
  <w:endnote w:type="continuationSeparator" w:id="1">
    <w:p w:rsidR="00B7672F" w:rsidRDefault="00B7672F" w:rsidP="00F346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72F" w:rsidRDefault="00B7672F" w:rsidP="00F34600">
      <w:r>
        <w:separator/>
      </w:r>
    </w:p>
  </w:footnote>
  <w:footnote w:type="continuationSeparator" w:id="1">
    <w:p w:rsidR="00B7672F" w:rsidRDefault="00B7672F" w:rsidP="00F346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5DC8"/>
    <w:rsid w:val="00247233"/>
    <w:rsid w:val="00345DC8"/>
    <w:rsid w:val="005F4EDD"/>
    <w:rsid w:val="00657008"/>
    <w:rsid w:val="008C02BC"/>
    <w:rsid w:val="00A6634B"/>
    <w:rsid w:val="00B7672F"/>
    <w:rsid w:val="00B82A5F"/>
    <w:rsid w:val="00E30F94"/>
    <w:rsid w:val="00F02979"/>
    <w:rsid w:val="00F346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233"/>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uiPriority w:val="99"/>
    <w:semiHidden/>
    <w:unhideWhenUsed/>
    <w:rsid w:val="00F346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4600"/>
    <w:rPr>
      <w:kern w:val="2"/>
      <w:sz w:val="18"/>
      <w:szCs w:val="18"/>
    </w:rPr>
  </w:style>
  <w:style w:type="paragraph" w:styleId="a4">
    <w:name w:val="footer"/>
    <w:basedOn w:val="a"/>
    <w:link w:val="Char0"/>
    <w:uiPriority w:val="99"/>
    <w:semiHidden/>
    <w:unhideWhenUsed/>
    <w:rsid w:val="00F346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4600"/>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651</Words>
  <Characters>3713</Characters>
  <Application>Microsoft Office Word</Application>
  <DocSecurity>0</DocSecurity>
  <Lines>30</Lines>
  <Paragraphs>8</Paragraphs>
  <ScaleCrop>false</ScaleCrop>
  <Company>jyt</Company>
  <LinksUpToDate>false</LinksUpToDate>
  <CharactersWithSpaces>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黑龙江省高校人文社会科学研究优秀成果奖励办法实施细则</dc:title>
  <dc:creator>zhanghj</dc:creator>
  <cp:lastModifiedBy>Sky123.Org</cp:lastModifiedBy>
  <cp:revision>2</cp:revision>
  <cp:lastPrinted>2015-10-23T05:06:00Z</cp:lastPrinted>
  <dcterms:created xsi:type="dcterms:W3CDTF">2017-03-22T08:27:00Z</dcterms:created>
  <dcterms:modified xsi:type="dcterms:W3CDTF">2017-03-22T08:27:00Z</dcterms:modified>
</cp:coreProperties>
</file>