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0D200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 w14:paraId="46EC34A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2462A31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年度黑龙江省高等教育</w:t>
      </w:r>
    </w:p>
    <w:p w14:paraId="51E1C07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jc w:val="center"/>
        <w:textAlignment w:val="auto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教学改革研究项目指南</w:t>
      </w:r>
    </w:p>
    <w:p w14:paraId="59B1F95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textAlignment w:val="auto"/>
        <w:rPr>
          <w:rFonts w:ascii="黑体" w:hAnsi="黑体" w:eastAsia="黑体" w:cs="黑体"/>
          <w:sz w:val="32"/>
          <w:szCs w:val="32"/>
        </w:rPr>
      </w:pPr>
    </w:p>
    <w:p w14:paraId="7E62E2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50" w:lineRule="exact"/>
        <w:ind w:firstLine="0" w:firstLineChars="0"/>
        <w:jc w:val="center"/>
        <w:textAlignment w:val="auto"/>
        <w:rPr>
          <w:rFonts w:hint="eastAsia" w:ascii="黑体" w:hAnsi="黑体" w:eastAsia="黑体" w:cs="黑体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重大项目</w:t>
      </w:r>
    </w:p>
    <w:p w14:paraId="09B0E67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  <w:t>1.发挥高等教育在教育强国、教育强省建设中的龙头作用研究与实践。</w:t>
      </w:r>
    </w:p>
    <w:p w14:paraId="027526F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  <w:t>2.高校推进职普融通、产教融合、科教融汇机制研究与实践。</w:t>
      </w:r>
    </w:p>
    <w:p w14:paraId="0178D2D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  <w:t xml:space="preserve">3.高校教育、科技、人才一体化推进研究与实践。 </w:t>
      </w:r>
    </w:p>
    <w:p w14:paraId="7190AAE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  <w:t>4.战略紧缺和新兴交叉领域拔尖创新人才培养研究与实践。</w:t>
      </w:r>
    </w:p>
    <w:p w14:paraId="335B9D3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  <w:t>5.</w:t>
      </w: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  <w:t>新质生产力发展下的创新能力培养模式研究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  <w:t>与实践。</w:t>
      </w:r>
    </w:p>
    <w:p w14:paraId="3B15B2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50" w:lineRule="exact"/>
        <w:ind w:firstLine="0" w:firstLineChars="0"/>
        <w:jc w:val="center"/>
        <w:textAlignment w:val="auto"/>
        <w:rPr>
          <w:rFonts w:hint="default" w:ascii="黑体" w:hAnsi="黑体" w:eastAsia="黑体" w:cs="黑体"/>
          <w:sz w:val="36"/>
          <w:szCs w:val="36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6"/>
          <w:szCs w:val="36"/>
          <w:highlight w:val="none"/>
          <w:lang w:val="en-US" w:eastAsia="zh-CN"/>
        </w:rPr>
        <w:t>重点项目</w:t>
      </w:r>
    </w:p>
    <w:p w14:paraId="412B03A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textAlignment w:val="auto"/>
        <w:rPr>
          <w:rFonts w:ascii="黑体" w:hAnsi="黑体" w:eastAsia="黑体" w:cs="黑体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sz w:val="32"/>
          <w:szCs w:val="32"/>
          <w:highlight w:val="none"/>
        </w:rPr>
        <w:t>一、高等教育（本研通用）</w:t>
      </w:r>
    </w:p>
    <w:p w14:paraId="5AF888F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3" w:firstLineChars="200"/>
        <w:textAlignment w:val="auto"/>
        <w:rPr>
          <w:rFonts w:ascii="楷体" w:hAnsi="楷体" w:eastAsia="楷体" w:cs="楷体"/>
          <w:b/>
          <w:bCs/>
          <w:sz w:val="32"/>
          <w:szCs w:val="32"/>
          <w:highlight w:val="none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highlight w:val="none"/>
        </w:rPr>
        <w:t>（一）立德树人根本任务</w:t>
      </w:r>
    </w:p>
    <w:p w14:paraId="79C2BAD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00000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1</w:t>
      </w:r>
      <w:r>
        <w:rPr>
          <w:rFonts w:ascii="仿宋_GB2312" w:hAnsi="仿宋_GB2312" w:eastAsia="仿宋_GB2312" w:cs="仿宋_GB2312"/>
          <w:color w:val="000000"/>
          <w:sz w:val="32"/>
          <w:szCs w:val="32"/>
          <w:highlight w:val="none"/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习近平新时代中国特色社会主义思想和党的二十大精神融入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高校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专业课程教育教学的研究与实践。</w:t>
      </w:r>
    </w:p>
    <w:p w14:paraId="045BEC0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000000"/>
          <w:sz w:val="32"/>
          <w:szCs w:val="32"/>
          <w:highlight w:val="none"/>
        </w:rPr>
      </w:pPr>
      <w:r>
        <w:rPr>
          <w:rFonts w:ascii="仿宋_GB2312" w:hAnsi="仿宋_GB2312" w:eastAsia="仿宋_GB2312" w:cs="仿宋_GB2312"/>
          <w:color w:val="000000"/>
          <w:sz w:val="32"/>
          <w:szCs w:val="32"/>
          <w:highlight w:val="none"/>
        </w:rPr>
        <w:t>2.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高校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课堂教学、实践教学、科研活动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的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课程思政、导学思政建设研究与实践。</w:t>
      </w:r>
    </w:p>
    <w:p w14:paraId="51E23BA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ascii="仿宋_GB2312" w:hAnsi="仿宋_GB2312" w:eastAsia="仿宋_GB2312" w:cs="仿宋_GB2312"/>
          <w:color w:val="000000"/>
          <w:sz w:val="32"/>
          <w:szCs w:val="32"/>
          <w:highlight w:val="none"/>
        </w:rPr>
        <w:t>3.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高校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专业思政建设的探索与实践。</w:t>
      </w:r>
    </w:p>
    <w:p w14:paraId="5EA4FFF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000000"/>
          <w:sz w:val="32"/>
          <w:szCs w:val="32"/>
          <w:highlight w:val="none"/>
        </w:rPr>
      </w:pPr>
      <w:r>
        <w:rPr>
          <w:rFonts w:ascii="仿宋_GB2312" w:hAnsi="仿宋_GB2312" w:eastAsia="仿宋_GB2312" w:cs="仿宋_GB2312"/>
          <w:color w:val="000000"/>
          <w:sz w:val="32"/>
          <w:szCs w:val="32"/>
          <w:highlight w:val="none"/>
        </w:rPr>
        <w:t>4.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高校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专业课与思政课教师合作平台、集体教研制度、课程思政课程“双负责人制”“结对子”机制的探索与实践。</w:t>
      </w:r>
    </w:p>
    <w:p w14:paraId="0B7E35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00000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5</w:t>
      </w:r>
      <w:r>
        <w:rPr>
          <w:rFonts w:ascii="仿宋_GB2312" w:hAnsi="仿宋_GB2312" w:eastAsia="仿宋_GB2312" w:cs="仿宋_GB2312"/>
          <w:color w:val="000000"/>
          <w:sz w:val="32"/>
          <w:szCs w:val="32"/>
          <w:highlight w:val="none"/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大学生体育、美育、劳动教育模式研究与实践。</w:t>
      </w:r>
    </w:p>
    <w:p w14:paraId="42D917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3" w:firstLineChars="200"/>
        <w:textAlignment w:val="auto"/>
        <w:rPr>
          <w:rFonts w:ascii="楷体" w:hAnsi="楷体" w:eastAsia="楷体" w:cs="楷体"/>
          <w:b/>
          <w:bCs/>
          <w:sz w:val="32"/>
          <w:szCs w:val="32"/>
          <w:highlight w:val="none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highlight w:val="none"/>
        </w:rPr>
        <w:t>（二）全面提高人才自主培养质量</w:t>
      </w:r>
    </w:p>
    <w:p w14:paraId="19B14B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1.高校全面提高人才自主培养质量研究与实践。</w:t>
      </w:r>
    </w:p>
    <w:p w14:paraId="576091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00000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.</w:t>
      </w:r>
      <w:bookmarkStart w:id="0" w:name="_Hlk119406552"/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未来技术学院、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基础学科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高水平人才培养基地、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现代产业学院</w:t>
      </w:r>
      <w:bookmarkEnd w:id="0"/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、专业特色学院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人才培养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改革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试验区建设探索与实践。</w:t>
      </w:r>
    </w:p>
    <w:p w14:paraId="3C4AE6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3.地方高校“101计划”牵引下，核心课程、教材、师资、实践项目改革研究与实践。</w:t>
      </w:r>
    </w:p>
    <w:p w14:paraId="486AAE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i w:val="0"/>
          <w:iCs w:val="0"/>
          <w:color w:val="000000"/>
          <w:sz w:val="32"/>
          <w:szCs w:val="32"/>
          <w:highlight w:val="none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4.国际化人才培养、中外合作协同育人模式研究与实践。</w:t>
      </w:r>
    </w:p>
    <w:p w14:paraId="1394A5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3" w:firstLineChars="200"/>
        <w:textAlignment w:val="auto"/>
        <w:rPr>
          <w:rFonts w:ascii="楷体" w:hAnsi="楷体" w:eastAsia="楷体" w:cs="楷体"/>
          <w:b/>
          <w:bCs/>
          <w:sz w:val="32"/>
          <w:szCs w:val="32"/>
          <w:highlight w:val="none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highlight w:val="none"/>
        </w:rPr>
        <w:t>（三）学科专业建设</w:t>
      </w:r>
    </w:p>
    <w:p w14:paraId="45D434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00000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1</w:t>
      </w:r>
      <w:r>
        <w:rPr>
          <w:rFonts w:ascii="仿宋_GB2312" w:hAnsi="仿宋_GB2312" w:eastAsia="仿宋_GB2312" w:cs="仿宋_GB2312"/>
          <w:color w:val="000000"/>
          <w:sz w:val="32"/>
          <w:szCs w:val="32"/>
          <w:highlight w:val="none"/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高校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推进黑龙江省高水平大学和优势特色学科（省“双一流”）建设模式研究与实践。</w:t>
      </w:r>
    </w:p>
    <w:p w14:paraId="00D41C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000000"/>
          <w:sz w:val="32"/>
          <w:szCs w:val="32"/>
          <w:highlight w:val="none"/>
        </w:rPr>
      </w:pPr>
      <w:r>
        <w:rPr>
          <w:rFonts w:ascii="仿宋_GB2312" w:hAnsi="仿宋_GB2312" w:eastAsia="仿宋_GB2312" w:cs="仿宋_GB2312"/>
          <w:color w:val="000000"/>
          <w:sz w:val="32"/>
          <w:szCs w:val="32"/>
          <w:highlight w:val="none"/>
        </w:rPr>
        <w:t>2.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高校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推进黑龙江省特色应用型本科高校和特色应用型专业集群（省“双特”）建设模式研究与实践。</w:t>
      </w:r>
    </w:p>
    <w:p w14:paraId="6530E5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000000"/>
          <w:sz w:val="32"/>
          <w:szCs w:val="32"/>
          <w:highlight w:val="none"/>
        </w:rPr>
      </w:pPr>
      <w:r>
        <w:rPr>
          <w:rFonts w:ascii="仿宋_GB2312" w:hAnsi="仿宋_GB2312" w:eastAsia="仿宋_GB2312" w:cs="仿宋_GB2312"/>
          <w:color w:val="000000"/>
          <w:sz w:val="32"/>
          <w:szCs w:val="32"/>
          <w:highlight w:val="none"/>
        </w:rPr>
        <w:t>3.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推动学科专业一体化建设，构建高水平学科专业体系。</w:t>
      </w:r>
    </w:p>
    <w:p w14:paraId="196E96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000000"/>
          <w:sz w:val="32"/>
          <w:szCs w:val="32"/>
          <w:highlight w:val="none"/>
        </w:rPr>
      </w:pPr>
      <w:r>
        <w:rPr>
          <w:rFonts w:ascii="仿宋_GB2312" w:hAnsi="仿宋_GB2312" w:eastAsia="仿宋_GB2312" w:cs="仿宋_GB2312"/>
          <w:color w:val="000000"/>
          <w:sz w:val="32"/>
          <w:szCs w:val="32"/>
          <w:highlight w:val="none"/>
        </w:rPr>
        <w:t>4.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高校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学科专业动态调整机制的研究与实践。</w:t>
      </w:r>
    </w:p>
    <w:p w14:paraId="4F4E2E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000000"/>
          <w:sz w:val="32"/>
          <w:szCs w:val="32"/>
          <w:highlight w:val="none"/>
        </w:rPr>
      </w:pPr>
      <w:r>
        <w:rPr>
          <w:rFonts w:ascii="仿宋_GB2312" w:hAnsi="仿宋_GB2312" w:eastAsia="仿宋_GB2312" w:cs="仿宋_GB2312"/>
          <w:color w:val="000000"/>
          <w:sz w:val="32"/>
          <w:szCs w:val="32"/>
          <w:highlight w:val="none"/>
        </w:rPr>
        <w:t>5.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高校深化学科专业内涵建设联动协同机制的研究与实践。</w:t>
      </w:r>
    </w:p>
    <w:p w14:paraId="1029CE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3" w:firstLineChars="200"/>
        <w:textAlignment w:val="auto"/>
        <w:rPr>
          <w:rFonts w:ascii="楷体" w:hAnsi="楷体" w:eastAsia="楷体" w:cs="楷体"/>
          <w:b/>
          <w:bCs/>
          <w:sz w:val="32"/>
          <w:szCs w:val="32"/>
          <w:highlight w:val="none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highlight w:val="none"/>
        </w:rPr>
        <w:t>（</w:t>
      </w:r>
      <w:r>
        <w:rPr>
          <w:rFonts w:hint="eastAsia" w:ascii="楷体" w:hAnsi="楷体" w:eastAsia="楷体" w:cs="楷体"/>
          <w:b/>
          <w:bCs/>
          <w:sz w:val="32"/>
          <w:szCs w:val="32"/>
          <w:highlight w:val="none"/>
          <w:lang w:val="en-US" w:eastAsia="zh-CN"/>
        </w:rPr>
        <w:t>四</w:t>
      </w:r>
      <w:r>
        <w:rPr>
          <w:rFonts w:hint="eastAsia" w:ascii="楷体" w:hAnsi="楷体" w:eastAsia="楷体" w:cs="楷体"/>
          <w:b/>
          <w:bCs/>
          <w:sz w:val="32"/>
          <w:szCs w:val="32"/>
          <w:highlight w:val="none"/>
        </w:rPr>
        <w:t>）信息技术与教育教学深度融合</w:t>
      </w:r>
    </w:p>
    <w:p w14:paraId="1EE51D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1</w:t>
      </w:r>
      <w:r>
        <w:rPr>
          <w:rFonts w:ascii="仿宋_GB2312" w:hAnsi="仿宋_GB2312" w:eastAsia="仿宋_GB2312" w:cs="仿宋_GB2312"/>
          <w:color w:val="000000"/>
          <w:sz w:val="32"/>
          <w:szCs w:val="32"/>
          <w:highlight w:val="none"/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面向智慧教育的课程教材资源建设。</w:t>
      </w:r>
    </w:p>
    <w:p w14:paraId="65186A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2</w:t>
      </w:r>
      <w:r>
        <w:rPr>
          <w:rFonts w:ascii="仿宋_GB2312" w:hAnsi="仿宋_GB2312" w:eastAsia="仿宋_GB2312" w:cs="仿宋_GB2312"/>
          <w:color w:val="000000"/>
          <w:sz w:val="32"/>
          <w:szCs w:val="32"/>
          <w:highlight w:val="none"/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高校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基于虚拟教研室、虚拟教学共同体的跨校跨专业协同教研模式创新与实践。</w:t>
      </w:r>
    </w:p>
    <w:p w14:paraId="6053B1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3</w:t>
      </w:r>
      <w:r>
        <w:rPr>
          <w:rFonts w:ascii="仿宋_GB2312" w:hAnsi="仿宋_GB2312" w:eastAsia="仿宋_GB2312" w:cs="仿宋_GB2312"/>
          <w:color w:val="000000"/>
          <w:sz w:val="32"/>
          <w:szCs w:val="32"/>
          <w:highlight w:val="none"/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高校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智慧学习空间/环境建设与实践。</w:t>
      </w:r>
    </w:p>
    <w:p w14:paraId="0092F3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4.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“人工智能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+高等教育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”在智能助教、智能助学、智能助管、智能助研及其他创新场景应用的研究与实践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。</w:t>
      </w:r>
    </w:p>
    <w:p w14:paraId="55301D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</w:pPr>
      <w:bookmarkStart w:id="1" w:name="_GoBack"/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高校信息化标准、规范及共享模式研究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。</w:t>
      </w:r>
    </w:p>
    <w:p w14:paraId="2CBAEB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textAlignment w:val="auto"/>
        <w:rPr>
          <w:rFonts w:ascii="黑体" w:hAnsi="黑体" w:eastAsia="黑体" w:cs="黑体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sz w:val="32"/>
          <w:szCs w:val="32"/>
          <w:highlight w:val="none"/>
        </w:rPr>
        <w:t>二、本科教育教学</w:t>
      </w:r>
    </w:p>
    <w:p w14:paraId="014991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3" w:firstLineChars="200"/>
        <w:textAlignment w:val="auto"/>
        <w:rPr>
          <w:rFonts w:ascii="楷体" w:hAnsi="楷体" w:eastAsia="楷体" w:cs="楷体"/>
          <w:b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（一）新工科建设</w:t>
      </w:r>
    </w:p>
    <w:p w14:paraId="0AE544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1.新工科内涵、特征、规律、发展趋势与工程教育创新改革理念的研究。</w:t>
      </w:r>
    </w:p>
    <w:p w14:paraId="627DAD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.服务龙江区域经济社会发展的新工科专业前瞻性和战略性布局研究。</w:t>
      </w:r>
    </w:p>
    <w:p w14:paraId="6D41D9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.传统工科专业改造升级、新兴/新生工科专业建设探索与实践。</w:t>
      </w:r>
    </w:p>
    <w:p w14:paraId="6D0A24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.多学科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专业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交叉融合的创新型工程教育组织模式探索与实践。</w:t>
      </w:r>
    </w:p>
    <w:p w14:paraId="45FC7F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.新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工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科</w:t>
      </w: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  <w:t>课程教材体系建设与教学改革。</w:t>
      </w:r>
    </w:p>
    <w:p w14:paraId="36D9D3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3" w:firstLineChars="200"/>
        <w:textAlignment w:val="auto"/>
        <w:rPr>
          <w:rFonts w:ascii="楷体" w:hAnsi="楷体" w:eastAsia="楷体" w:cs="楷体"/>
          <w:b/>
          <w:bCs/>
          <w:sz w:val="32"/>
          <w:szCs w:val="32"/>
          <w:highlight w:val="none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highlight w:val="none"/>
        </w:rPr>
        <w:t>（二）新医科建设</w:t>
      </w:r>
    </w:p>
    <w:p w14:paraId="2404F8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1.新医科建设的理念、模式创新与医学人才培养模式改革创新。</w:t>
      </w:r>
    </w:p>
    <w:p w14:paraId="6251AF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ascii="仿宋_GB2312" w:hAnsi="仿宋_GB2312" w:eastAsia="仿宋_GB2312" w:cs="仿宋_GB2312"/>
          <w:sz w:val="32"/>
          <w:szCs w:val="32"/>
          <w:highlight w:val="none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.“医学+X”交叉融合教育体系和复合型人才培养的路径探索。</w:t>
      </w:r>
    </w:p>
    <w:p w14:paraId="63ED15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.新医科建设与公共卫生人才培养研究与实践。</w:t>
      </w:r>
    </w:p>
    <w:p w14:paraId="6021EB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.临床教师评价激励机制改革。</w:t>
      </w:r>
    </w:p>
    <w:p w14:paraId="1E0D24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.新医科</w:t>
      </w: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  <w:t>课程教材体系建设与教学改革。</w:t>
      </w:r>
    </w:p>
    <w:p w14:paraId="07AF25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3" w:firstLineChars="200"/>
        <w:textAlignment w:val="auto"/>
        <w:rPr>
          <w:rFonts w:ascii="楷体" w:hAnsi="楷体" w:eastAsia="楷体" w:cs="楷体"/>
          <w:b/>
          <w:bCs/>
          <w:sz w:val="32"/>
          <w:szCs w:val="32"/>
          <w:highlight w:val="none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highlight w:val="none"/>
        </w:rPr>
        <w:t>（三）新农科建设</w:t>
      </w:r>
    </w:p>
    <w:p w14:paraId="2AE76D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  <w:t>1.知农爱农新型人才需求和新农科背景下农林人才核心能力体系研究。</w:t>
      </w:r>
    </w:p>
    <w:bookmarkEnd w:id="1"/>
    <w:p w14:paraId="3CBB91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  <w:t>2.农林高校耕读教育改革与实践。</w:t>
      </w:r>
    </w:p>
    <w:p w14:paraId="0466C1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  <w:t>3.新兴农林学科专业建设和传统农林学科专业改造升级的探索与实践。</w:t>
      </w:r>
    </w:p>
    <w:p w14:paraId="167FA5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  <w:t>4.新农科课程教材体系建设与教学改革。</w:t>
      </w:r>
    </w:p>
    <w:p w14:paraId="75A469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3" w:firstLineChars="200"/>
        <w:textAlignment w:val="auto"/>
        <w:rPr>
          <w:rFonts w:ascii="黑体" w:hAnsi="黑体" w:eastAsia="黑体" w:cs="黑体"/>
          <w:sz w:val="32"/>
          <w:szCs w:val="32"/>
          <w:highlight w:val="none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highlight w:val="none"/>
        </w:rPr>
        <w:t>（四）新文科建设</w:t>
      </w:r>
    </w:p>
    <w:p w14:paraId="7B2544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  <w:t>1.新文科建设改革</w:t>
      </w: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  <w:lang w:val="en-US" w:eastAsia="zh-CN"/>
        </w:rPr>
        <w:t>与</w:t>
      </w: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  <w:t>发展</w:t>
      </w: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  <w:t>卓越文科人才</w:t>
      </w: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  <w:lang w:val="en-US" w:eastAsia="zh-CN"/>
        </w:rPr>
        <w:t>尤其是</w:t>
      </w: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  <w:t>高素质涉外人才培养创新与实践。</w:t>
      </w:r>
    </w:p>
    <w:p w14:paraId="5ED9BE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shd w:val="clear" w:color="FFFFFF" w:fill="D9D9D9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  <w:shd w:val="clear" w:color="auto" w:fill="auto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  <w:shd w:val="clear" w:color="auto" w:fill="auto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shd w:val="clear" w:color="auto" w:fill="auto"/>
        </w:rPr>
        <w:t>推进文科与理工农医学科专业的深度交叉融合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shd w:val="clear" w:color="auto" w:fill="auto"/>
          <w:lang w:val="en-US" w:eastAsia="zh-CN"/>
        </w:rPr>
        <w:t>研究与实践。</w:t>
      </w:r>
    </w:p>
    <w:p w14:paraId="6C5F5C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利用人工智能、大数据等现代信息技术改造提升传统文科学科专业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研究与实践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。</w:t>
      </w:r>
    </w:p>
    <w:p w14:paraId="2602AB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  <w:t>.新文科课程体系建设探索与实践。</w:t>
      </w:r>
    </w:p>
    <w:p w14:paraId="4EEFFD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3" w:firstLineChars="200"/>
        <w:textAlignment w:val="auto"/>
        <w:rPr>
          <w:rFonts w:ascii="楷体" w:hAnsi="楷体" w:eastAsia="楷体" w:cs="楷体"/>
          <w:b/>
          <w:bCs/>
          <w:sz w:val="32"/>
          <w:szCs w:val="32"/>
          <w:highlight w:val="none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highlight w:val="none"/>
        </w:rPr>
        <w:t>（五）教师教学能力提升</w:t>
      </w:r>
    </w:p>
    <w:p w14:paraId="332084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1</w:t>
      </w:r>
      <w:r>
        <w:rPr>
          <w:rFonts w:ascii="仿宋_GB2312" w:hAnsi="仿宋_GB2312" w:eastAsia="仿宋_GB2312" w:cs="仿宋_GB2312"/>
          <w:sz w:val="32"/>
          <w:szCs w:val="32"/>
          <w:highlight w:val="none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教师、特别是青年教师教学和专业素养能力提升模式创新的研究与实践</w:t>
      </w:r>
      <w:r>
        <w:rPr>
          <w:rFonts w:ascii="仿宋_GB2312" w:hAnsi="仿宋_GB2312" w:eastAsia="仿宋_GB2312" w:cs="仿宋_GB2312"/>
          <w:sz w:val="32"/>
          <w:szCs w:val="32"/>
          <w:highlight w:val="none"/>
        </w:rPr>
        <w:t>。</w:t>
      </w:r>
    </w:p>
    <w:p w14:paraId="66C498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ascii="仿宋_GB2312" w:hAnsi="仿宋_GB2312" w:eastAsia="仿宋_GB2312" w:cs="仿宋_GB2312"/>
          <w:sz w:val="32"/>
          <w:szCs w:val="32"/>
          <w:highlight w:val="none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.教师跨界知识整合能力、课堂教学设计与组织实施能力、现代信息技术手段运用能力提升路径的研究与实践</w:t>
      </w:r>
      <w:r>
        <w:rPr>
          <w:rFonts w:ascii="仿宋_GB2312" w:hAnsi="仿宋_GB2312" w:eastAsia="仿宋_GB2312" w:cs="仿宋_GB2312"/>
          <w:sz w:val="32"/>
          <w:szCs w:val="32"/>
          <w:highlight w:val="none"/>
        </w:rPr>
        <w:t>。</w:t>
      </w:r>
    </w:p>
    <w:p w14:paraId="12006E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ascii="仿宋_GB2312" w:hAnsi="仿宋_GB2312" w:eastAsia="仿宋_GB2312" w:cs="仿宋_GB2312"/>
          <w:sz w:val="32"/>
          <w:szCs w:val="32"/>
          <w:highlight w:val="none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.高校“双师型”教师队伍建设研究与实践</w:t>
      </w:r>
      <w:r>
        <w:rPr>
          <w:rFonts w:ascii="仿宋_GB2312" w:hAnsi="仿宋_GB2312" w:eastAsia="仿宋_GB2312" w:cs="仿宋_GB2312"/>
          <w:sz w:val="32"/>
          <w:szCs w:val="32"/>
          <w:highlight w:val="none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 xml:space="preserve"> </w:t>
      </w:r>
    </w:p>
    <w:p w14:paraId="535F3C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ascii="仿宋_GB2312" w:hAnsi="仿宋_GB2312" w:eastAsia="仿宋_GB2312" w:cs="仿宋_GB2312"/>
          <w:sz w:val="32"/>
          <w:szCs w:val="32"/>
          <w:highlight w:val="none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.基层教学组织与高水平教学团队建设、教学名师培育的研究与实践</w:t>
      </w:r>
      <w:r>
        <w:rPr>
          <w:rFonts w:ascii="仿宋_GB2312" w:hAnsi="仿宋_GB2312" w:eastAsia="仿宋_GB2312" w:cs="仿宋_GB2312"/>
          <w:sz w:val="32"/>
          <w:szCs w:val="32"/>
          <w:highlight w:val="none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 xml:space="preserve"> </w:t>
      </w:r>
    </w:p>
    <w:p w14:paraId="187742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ascii="仿宋_GB2312" w:hAnsi="仿宋_GB2312" w:eastAsia="仿宋_GB2312" w:cs="仿宋_GB2312"/>
          <w:sz w:val="32"/>
          <w:szCs w:val="32"/>
          <w:highlight w:val="none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.高校教师教学发展中心建设与与青年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骨干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教师培训研究与实践</w:t>
      </w:r>
      <w:r>
        <w:rPr>
          <w:rFonts w:ascii="仿宋_GB2312" w:hAnsi="仿宋_GB2312" w:eastAsia="仿宋_GB2312" w:cs="仿宋_GB2312"/>
          <w:sz w:val="32"/>
          <w:szCs w:val="32"/>
          <w:highlight w:val="none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 xml:space="preserve"> </w:t>
      </w:r>
    </w:p>
    <w:p w14:paraId="5914CC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3" w:firstLineChars="200"/>
        <w:textAlignment w:val="auto"/>
        <w:rPr>
          <w:rFonts w:ascii="楷体" w:hAnsi="楷体" w:eastAsia="楷体" w:cs="楷体"/>
          <w:b/>
          <w:bCs/>
          <w:sz w:val="32"/>
          <w:szCs w:val="32"/>
          <w:highlight w:val="none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highlight w:val="none"/>
        </w:rPr>
        <w:t>（六）</w:t>
      </w:r>
      <w:r>
        <w:rPr>
          <w:rFonts w:hint="eastAsia" w:ascii="楷体" w:hAnsi="楷体" w:eastAsia="楷体" w:cs="楷体"/>
          <w:b/>
          <w:bCs/>
          <w:sz w:val="32"/>
          <w:szCs w:val="32"/>
          <w:highlight w:val="none"/>
          <w:lang w:val="en-US" w:eastAsia="zh-CN"/>
        </w:rPr>
        <w:t>实践教学与</w:t>
      </w:r>
      <w:r>
        <w:rPr>
          <w:rFonts w:hint="eastAsia" w:ascii="楷体" w:hAnsi="楷体" w:eastAsia="楷体" w:cs="楷体"/>
          <w:b/>
          <w:bCs/>
          <w:sz w:val="32"/>
          <w:szCs w:val="32"/>
          <w:highlight w:val="none"/>
        </w:rPr>
        <w:t>创新创业教育改革</w:t>
      </w:r>
    </w:p>
    <w:p w14:paraId="2A0786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</w:t>
      </w:r>
      <w:r>
        <w:rPr>
          <w:rFonts w:ascii="仿宋_GB2312" w:hAnsi="仿宋_GB2312" w:eastAsia="仿宋_GB2312" w:cs="仿宋_GB2312"/>
          <w:sz w:val="32"/>
          <w:szCs w:val="32"/>
          <w:highlight w:val="none"/>
          <w:lang w:val="en-GB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GB"/>
        </w:rPr>
        <w:t>深化</w:t>
      </w:r>
      <w:r>
        <w:rPr>
          <w:rFonts w:ascii="仿宋_GB2312" w:hAnsi="仿宋_GB2312" w:eastAsia="仿宋_GB2312" w:cs="仿宋_GB2312"/>
          <w:sz w:val="32"/>
          <w:szCs w:val="32"/>
          <w:highlight w:val="none"/>
        </w:rPr>
        <w:t>创新创业教育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改革向教育内涵推进，</w:t>
      </w:r>
      <w:r>
        <w:rPr>
          <w:rFonts w:ascii="仿宋_GB2312" w:hAnsi="仿宋_GB2312" w:eastAsia="仿宋_GB2312" w:cs="仿宋_GB2312"/>
          <w:sz w:val="32"/>
          <w:szCs w:val="32"/>
          <w:highlight w:val="none"/>
        </w:rPr>
        <w:t>融入人才培养全过程的研究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与实践。</w:t>
      </w:r>
      <w:r>
        <w:rPr>
          <w:rFonts w:ascii="仿宋_GB2312" w:hAnsi="仿宋_GB2312" w:eastAsia="仿宋_GB2312" w:cs="仿宋_GB2312"/>
          <w:sz w:val="32"/>
          <w:szCs w:val="32"/>
          <w:highlight w:val="none"/>
        </w:rPr>
        <w:tab/>
      </w:r>
    </w:p>
    <w:p w14:paraId="007829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</w:t>
      </w:r>
      <w:r>
        <w:rPr>
          <w:rFonts w:ascii="仿宋_GB2312" w:hAnsi="仿宋_GB2312" w:eastAsia="仿宋_GB2312" w:cs="仿宋_GB2312"/>
          <w:sz w:val="32"/>
          <w:szCs w:val="32"/>
          <w:highlight w:val="none"/>
          <w:lang w:val="en-GB"/>
        </w:rPr>
        <w:t>.</w:t>
      </w:r>
      <w:r>
        <w:rPr>
          <w:rFonts w:ascii="仿宋_GB2312" w:hAnsi="仿宋_GB2312" w:eastAsia="仿宋_GB2312" w:cs="仿宋_GB2312"/>
          <w:sz w:val="32"/>
          <w:szCs w:val="32"/>
          <w:highlight w:val="none"/>
        </w:rPr>
        <w:t>创新创业教育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教师、企业导师队伍</w:t>
      </w:r>
      <w:r>
        <w:rPr>
          <w:rFonts w:ascii="仿宋_GB2312" w:hAnsi="仿宋_GB2312" w:eastAsia="仿宋_GB2312" w:cs="仿宋_GB2312"/>
          <w:sz w:val="32"/>
          <w:szCs w:val="32"/>
          <w:highlight w:val="none"/>
        </w:rPr>
        <w:t>建设研究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与实践。</w:t>
      </w:r>
    </w:p>
    <w:p w14:paraId="241ED9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</w:t>
      </w:r>
      <w:r>
        <w:rPr>
          <w:rFonts w:ascii="仿宋_GB2312" w:hAnsi="仿宋_GB2312" w:eastAsia="仿宋_GB2312" w:cs="仿宋_GB2312"/>
          <w:sz w:val="32"/>
          <w:szCs w:val="32"/>
          <w:highlight w:val="none"/>
          <w:lang w:val="en-GB"/>
        </w:rPr>
        <w:t>.</w:t>
      </w:r>
      <w:r>
        <w:rPr>
          <w:rFonts w:ascii="仿宋_GB2312" w:hAnsi="仿宋_GB2312" w:eastAsia="仿宋_GB2312" w:cs="仿宋_GB2312"/>
          <w:sz w:val="32"/>
          <w:szCs w:val="32"/>
          <w:highlight w:val="none"/>
        </w:rPr>
        <w:t>大学生创新创业教育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改革、双创“课赛一体”、双创成果转化等</w:t>
      </w:r>
      <w:r>
        <w:rPr>
          <w:rFonts w:ascii="仿宋_GB2312" w:hAnsi="仿宋_GB2312" w:eastAsia="仿宋_GB2312" w:cs="仿宋_GB2312"/>
          <w:sz w:val="32"/>
          <w:szCs w:val="32"/>
          <w:highlight w:val="none"/>
        </w:rPr>
        <w:t>评估指标研究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。</w:t>
      </w:r>
    </w:p>
    <w:p w14:paraId="283471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4.大学生竞赛活动组织管理模式的研究。</w:t>
      </w:r>
    </w:p>
    <w:p w14:paraId="3EC083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5.高校教学实验室（实验教学示范中心）、实习实训基地建设运行机制与管理模式的研究与实践。</w:t>
      </w:r>
    </w:p>
    <w:p w14:paraId="0E0A9E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6.面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向</w:t>
      </w: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  <w:lang w:val="en-US" w:eastAsia="zh-CN"/>
        </w:rPr>
        <w:t>新工科/新医科/新农科/新文</w:t>
      </w: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  <w:t>科</w:t>
      </w: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  <w:t>实践教育体系与实践平台构建。</w:t>
      </w:r>
    </w:p>
    <w:p w14:paraId="58A4BD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3" w:firstLineChars="200"/>
        <w:textAlignment w:val="auto"/>
        <w:rPr>
          <w:rFonts w:ascii="楷体" w:hAnsi="楷体" w:eastAsia="楷体" w:cs="楷体"/>
          <w:b/>
          <w:bCs/>
          <w:sz w:val="32"/>
          <w:szCs w:val="32"/>
          <w:highlight w:val="none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highlight w:val="none"/>
        </w:rPr>
        <w:t>（七）本科教学质量监控体系建设</w:t>
      </w:r>
    </w:p>
    <w:p w14:paraId="400A0B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1</w:t>
      </w:r>
      <w:r>
        <w:rPr>
          <w:rFonts w:ascii="仿宋_GB2312" w:hAnsi="仿宋_GB2312" w:eastAsia="仿宋_GB2312" w:cs="仿宋_GB2312"/>
          <w:sz w:val="32"/>
          <w:szCs w:val="32"/>
          <w:highlight w:val="none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本科专业建设、课程建设、课堂教学、实践教学质量标准、质量监控、质量评价体系和过程管理的研究与实践。</w:t>
      </w:r>
    </w:p>
    <w:p w14:paraId="62177D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ascii="仿宋_GB2312" w:hAnsi="仿宋_GB2312" w:eastAsia="仿宋_GB2312" w:cs="仿宋_GB2312"/>
          <w:sz w:val="32"/>
          <w:szCs w:val="32"/>
          <w:highlight w:val="none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高校教学管理重心下移和教学质量校内保障体系研究与实践。</w:t>
      </w:r>
    </w:p>
    <w:p w14:paraId="1D3071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3.基于本科教育教学审核评估的高校质量体系建设研究与实践。</w:t>
      </w:r>
    </w:p>
    <w:p w14:paraId="5B1E964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三、研究生教育教学</w:t>
      </w:r>
    </w:p>
    <w:p w14:paraId="5199D288">
      <w:pPr>
        <w:spacing w:line="560" w:lineRule="exact"/>
        <w:ind w:firstLine="643" w:firstLineChars="200"/>
        <w:rPr>
          <w:rFonts w:hint="default" w:ascii="楷体" w:hAnsi="楷体" w:eastAsia="楷体" w:cs="楷体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highlight w:val="none"/>
          <w:lang w:val="en-US" w:eastAsia="zh-CN"/>
        </w:rPr>
        <w:t>（一）研究生教育发展改革</w:t>
      </w:r>
    </w:p>
    <w:p w14:paraId="69BECA02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1.黑龙江省学位与研究生教育战略研究与顶层设计</w:t>
      </w:r>
    </w:p>
    <w:p w14:paraId="5176CEC4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2.建设龙江高质量研究生教育体系研究</w:t>
      </w:r>
    </w:p>
    <w:p w14:paraId="30CC19D1">
      <w:pPr>
        <w:spacing w:line="560" w:lineRule="exact"/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3.研究生教育服务龙江新质生产力发展研究</w:t>
      </w:r>
    </w:p>
    <w:p w14:paraId="6F0D0440">
      <w:pPr>
        <w:spacing w:line="560" w:lineRule="exact"/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4.黑龙江振兴发展和产业升级对研究生教育需求研究</w:t>
      </w:r>
    </w:p>
    <w:p w14:paraId="12EFBCB1">
      <w:pPr>
        <w:spacing w:line="560" w:lineRule="exact"/>
        <w:ind w:firstLine="643" w:firstLineChars="200"/>
        <w:rPr>
          <w:rFonts w:hint="eastAsia" w:ascii="楷体" w:hAnsi="楷体" w:eastAsia="楷体" w:cs="楷体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highlight w:val="none"/>
          <w:lang w:val="en-US" w:eastAsia="zh-CN"/>
        </w:rPr>
        <w:t>（二）学科与“双一流”建设</w:t>
      </w:r>
    </w:p>
    <w:p w14:paraId="617DC5A9">
      <w:pPr>
        <w:spacing w:line="560" w:lineRule="exact"/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1.一流大学和一流学科建设实践路径与成效评价研究</w:t>
      </w:r>
    </w:p>
    <w:p w14:paraId="7F155115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2.新时代龙江高校加强学科建设路径探索与实践</w:t>
      </w:r>
    </w:p>
    <w:p w14:paraId="37EB8C42">
      <w:pPr>
        <w:spacing w:line="560" w:lineRule="exact"/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3.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基础学科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、新兴学科、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交叉学科建设路径研究</w:t>
      </w:r>
    </w:p>
    <w:p w14:paraId="78F6919C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4.博士硕士学位授权与服务龙江经济社会发展研究</w:t>
      </w:r>
    </w:p>
    <w:p w14:paraId="7BD25B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楷体" w:hAnsi="楷体" w:eastAsia="楷体" w:cs="楷体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highlight w:val="none"/>
          <w:lang w:val="en-US" w:eastAsia="zh-CN"/>
        </w:rPr>
        <w:t>（三）研究生招生选拔机制</w:t>
      </w:r>
    </w:p>
    <w:p w14:paraId="710172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1.研究生招生制度改革实践与探索</w:t>
      </w:r>
    </w:p>
    <w:p w14:paraId="285253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2.研究生招生规模与结构调整优化研究</w:t>
      </w:r>
    </w:p>
    <w:p w14:paraId="0F8C17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3.优化研究生招生选拔标准途径探索与实践</w:t>
      </w:r>
    </w:p>
    <w:p w14:paraId="7F149F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4.本硕博、本博贯通培养机制研究</w:t>
      </w:r>
    </w:p>
    <w:p w14:paraId="23F488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楷体" w:hAnsi="楷体" w:eastAsia="楷体" w:cs="楷体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highlight w:val="none"/>
          <w:lang w:val="en-US" w:eastAsia="zh-CN"/>
        </w:rPr>
        <w:t>（四）研究生培养</w:t>
      </w:r>
    </w:p>
    <w:p w14:paraId="298E77A4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1.新时代加强研究生思想政治教育的路径探索与实践</w:t>
      </w:r>
    </w:p>
    <w:p w14:paraId="3BE1CB6A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2.研究生教学改革与培养方案优化的路径探索与实践</w:t>
      </w:r>
    </w:p>
    <w:p w14:paraId="65E155FA">
      <w:pPr>
        <w:spacing w:line="560" w:lineRule="exact"/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3.研究生教学模式与课程教材建设研究</w:t>
      </w:r>
    </w:p>
    <w:p w14:paraId="00415619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4.研究生分类培养模式与机制研究</w:t>
      </w:r>
    </w:p>
    <w:p w14:paraId="541F6F78">
      <w:pPr>
        <w:spacing w:line="560" w:lineRule="exact"/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5.博士研究生教育高质量发展研究</w:t>
      </w:r>
    </w:p>
    <w:p w14:paraId="1AFC5256">
      <w:pPr>
        <w:spacing w:line="560" w:lineRule="exact"/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6.科教融汇研究生培养模式探索研究</w:t>
      </w:r>
    </w:p>
    <w:p w14:paraId="55AAE176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7.多学科交叉复合型人才培养体系研究与实践</w:t>
      </w:r>
    </w:p>
    <w:p w14:paraId="2A0C1342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8.产教融合协同育人专业学位研究生培养研究与实践</w:t>
      </w:r>
    </w:p>
    <w:p w14:paraId="75501B14">
      <w:pPr>
        <w:spacing w:line="560" w:lineRule="exact"/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9.卓越工程师培养创新实践研究</w:t>
      </w:r>
    </w:p>
    <w:p w14:paraId="72A092E6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10.研究生知识创新与实践创新能力培养的实践与探索</w:t>
      </w:r>
    </w:p>
    <w:p w14:paraId="5893278E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11.省际、校际研究生联合培养机制研究</w:t>
      </w:r>
    </w:p>
    <w:p w14:paraId="69558E30">
      <w:pPr>
        <w:spacing w:line="560" w:lineRule="exact"/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12.关键领域急需紧缺人才培养机制研究</w:t>
      </w:r>
    </w:p>
    <w:p w14:paraId="45C415EA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13.非全日制研究生培养研究与实践</w:t>
      </w:r>
    </w:p>
    <w:p w14:paraId="69D69986">
      <w:pPr>
        <w:spacing w:line="560" w:lineRule="exact"/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14.研究生培养多元投入与成本分担机制研究</w:t>
      </w:r>
    </w:p>
    <w:p w14:paraId="6E2EB445">
      <w:pPr>
        <w:spacing w:line="560" w:lineRule="exact"/>
        <w:ind w:firstLine="643" w:firstLineChars="200"/>
        <w:rPr>
          <w:rFonts w:hint="default" w:ascii="楷体" w:hAnsi="楷体" w:eastAsia="楷体" w:cs="楷体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highlight w:val="none"/>
          <w:lang w:val="en-US" w:eastAsia="zh-CN"/>
        </w:rPr>
        <w:t>（五）研究生学位与质量保障</w:t>
      </w:r>
    </w:p>
    <w:p w14:paraId="46304F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1.贯彻实施《学位法》研究与实践</w:t>
      </w:r>
    </w:p>
    <w:p w14:paraId="7D6D3F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2.研究生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instrText xml:space="preserve"> HYPERLINK "http://www.baidu.com/link?url=9hobUvaNCkRE_32L5IvD8GEviysA77jaRS7IGMsLKw0ZQcSFKtmGGO_XvOoe6SFMIz7kD7Y9-G6NLGBDszlANEOQBlHcaRY7h11VMUJsA34-4TlmremtsV7pWQo4Kiccjy9Ii1EfHGSjO1nmJtTorBTXujHNNfZSmHhptzX5RUD6kxLt0rcDcaqZCaIh6a7PzioY4FtG1_Gm9iQspGgxrnTPb730fKufFBgF72KIzkfUkXGAjO37Lf0OAGw1TJeqKXXKh2KGPVVWSEj8-zwQPB6YgvZIp-24rRTUWQ8yv1ESQYChimvSCqa_hSNbULRz14wxj2Ce4wFPa41W0WpRG_mLXoJ_ctazVNR2Dw805mtPwOseMt-l7oWFnFu77P6wVIWWxfchVCQswk8ds3j91CIR-byLuJruyguSDzDslIUf7C-YGBQV_LTxX0Ll1Fi8XmdHlbzk-2R-5yATXdQyH5zgGA70XTpq0oldZJbl6F5JkqOvMHkrKGbLihELuCkAaJTVLQvT88IIiNHKAoEsbRrN7gvWr8RWzssz1nvX1oi3YOHoVWXsCAYqkNlslhY_qSCuJWmdkbHIhaTssQHqSTAEOrhDVqTLROfz9lp82vDydnXiLzbj76C6Ii5bX3hu&amp;wd=&amp;eqid=c346fec90000189f00000002642a48d8" \t "https://www.baidu.com/_blank" </w:instrTex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fldChar w:fldCharType="separate"/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学位论文分类评价的改革与实践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fldChar w:fldCharType="end"/>
      </w:r>
    </w:p>
    <w:p w14:paraId="624847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3.研究生学位论文质量保障与提升的理论研究与实践探索</w:t>
      </w:r>
    </w:p>
    <w:p w14:paraId="5F61C2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4.专业学位研究生学位论文多元考核探索与研究</w:t>
      </w:r>
    </w:p>
    <w:p w14:paraId="66335C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5.研究生教育质量常态监测体系研究</w:t>
      </w:r>
    </w:p>
    <w:p w14:paraId="279126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6.研究生培养质量评价体系与评价标准研究</w:t>
      </w:r>
    </w:p>
    <w:p w14:paraId="4CB254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7.研究生学业预警、分流退出机制研究</w:t>
      </w:r>
    </w:p>
    <w:p w14:paraId="4D24A3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8.交叉学科学术成果认定机制研究</w:t>
      </w:r>
    </w:p>
    <w:p w14:paraId="2EFC34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9.研究生教育管理队伍建设研究</w:t>
      </w:r>
    </w:p>
    <w:p w14:paraId="6255E3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10.研究生创新创业教育研究与实践</w:t>
      </w:r>
    </w:p>
    <w:p w14:paraId="46588044">
      <w:pPr>
        <w:spacing w:line="560" w:lineRule="exact"/>
        <w:ind w:firstLine="643" w:firstLineChars="200"/>
        <w:rPr>
          <w:rFonts w:hint="default" w:ascii="楷体" w:hAnsi="楷体" w:eastAsia="楷体" w:cs="楷体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highlight w:val="none"/>
          <w:lang w:val="en-US" w:eastAsia="zh-CN"/>
        </w:rPr>
        <w:t>（六）研究生导师队伍建设</w:t>
      </w:r>
    </w:p>
    <w:p w14:paraId="4ADCF403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1.新时代导学关系与人才培养质量研究与探索</w:t>
      </w:r>
    </w:p>
    <w:p w14:paraId="0710241E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2.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研究生导师培训研修体系研究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与实践</w:t>
      </w:r>
    </w:p>
    <w:p w14:paraId="0CF54A9F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3.研究生导师分类管理、评聘与考核制度研究</w:t>
      </w:r>
    </w:p>
    <w:p w14:paraId="6AEBBB2C">
      <w:pPr>
        <w:spacing w:line="560" w:lineRule="exact"/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4.研究生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instrText xml:space="preserve"> HYPERLINK "http://www.baidu.com/link?url=QGxd_ceJiYrBQRqZUYL_EL9VqVc7nXVqW7UmerXm0MLhVU308X0epNbyF8sq4jl4atPmrU5XFROo9CrfrU1uCOGhE1EOm8V01O6lCNVxPa955fQvfWR2TkUoHcBfLYv8&amp;wd=&amp;eqid=e0d8e22900008bc200000002642a4a6f" \t "https://www.baidu.com/_blank" </w:instrTex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fldChar w:fldCharType="separate"/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“双导师”联合培养模式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fldChar w:fldCharType="end"/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研究与实践</w:t>
      </w:r>
    </w:p>
    <w:p w14:paraId="59612C1D">
      <w:pPr>
        <w:spacing w:line="560" w:lineRule="exact"/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5.研究生导师和导师团队培育研究与实践</w:t>
      </w:r>
    </w:p>
    <w:sectPr>
      <w:footerReference r:id="rId3" w:type="default"/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"/>
    </w:sdtPr>
    <w:sdtContent>
      <w:p w14:paraId="317F99D2"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2D989A5F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Q3NjQxYmZmN2ZkODIxYWNiNTEzMzQyMTZmNzQ1MmMifQ=="/>
  </w:docVars>
  <w:rsids>
    <w:rsidRoot w:val="00823EB4"/>
    <w:rsid w:val="00011B6C"/>
    <w:rsid w:val="000214BB"/>
    <w:rsid w:val="000252FB"/>
    <w:rsid w:val="000345E8"/>
    <w:rsid w:val="00047E41"/>
    <w:rsid w:val="000615D2"/>
    <w:rsid w:val="000645B0"/>
    <w:rsid w:val="00076083"/>
    <w:rsid w:val="00080B20"/>
    <w:rsid w:val="00085817"/>
    <w:rsid w:val="00087F32"/>
    <w:rsid w:val="000918A7"/>
    <w:rsid w:val="000B4FC8"/>
    <w:rsid w:val="000D24BC"/>
    <w:rsid w:val="000D3454"/>
    <w:rsid w:val="000F03AD"/>
    <w:rsid w:val="000F2E00"/>
    <w:rsid w:val="0010030C"/>
    <w:rsid w:val="00121F1C"/>
    <w:rsid w:val="001252B2"/>
    <w:rsid w:val="00151F59"/>
    <w:rsid w:val="00155A26"/>
    <w:rsid w:val="0016349F"/>
    <w:rsid w:val="00187EE7"/>
    <w:rsid w:val="001955E2"/>
    <w:rsid w:val="001A388F"/>
    <w:rsid w:val="001C2852"/>
    <w:rsid w:val="001D0D9B"/>
    <w:rsid w:val="001D4873"/>
    <w:rsid w:val="001F4BB0"/>
    <w:rsid w:val="0020283B"/>
    <w:rsid w:val="00205919"/>
    <w:rsid w:val="00210DDD"/>
    <w:rsid w:val="002228E6"/>
    <w:rsid w:val="002302DB"/>
    <w:rsid w:val="00267740"/>
    <w:rsid w:val="00273CAF"/>
    <w:rsid w:val="0028332B"/>
    <w:rsid w:val="0029045B"/>
    <w:rsid w:val="002A2D6C"/>
    <w:rsid w:val="002A4411"/>
    <w:rsid w:val="002A447E"/>
    <w:rsid w:val="002B34BC"/>
    <w:rsid w:val="002C7F12"/>
    <w:rsid w:val="002D4DF2"/>
    <w:rsid w:val="00300D9A"/>
    <w:rsid w:val="00310834"/>
    <w:rsid w:val="003127BA"/>
    <w:rsid w:val="00314CF7"/>
    <w:rsid w:val="00320B89"/>
    <w:rsid w:val="00327E0D"/>
    <w:rsid w:val="00334366"/>
    <w:rsid w:val="00335E62"/>
    <w:rsid w:val="00337429"/>
    <w:rsid w:val="00342A05"/>
    <w:rsid w:val="003461E0"/>
    <w:rsid w:val="0034790C"/>
    <w:rsid w:val="00352948"/>
    <w:rsid w:val="00354015"/>
    <w:rsid w:val="00356E43"/>
    <w:rsid w:val="00382A46"/>
    <w:rsid w:val="003A12C1"/>
    <w:rsid w:val="003A2573"/>
    <w:rsid w:val="003B13AA"/>
    <w:rsid w:val="003C6CB3"/>
    <w:rsid w:val="003D0D02"/>
    <w:rsid w:val="003E1F73"/>
    <w:rsid w:val="003F31A3"/>
    <w:rsid w:val="00410695"/>
    <w:rsid w:val="00436317"/>
    <w:rsid w:val="00440601"/>
    <w:rsid w:val="00464721"/>
    <w:rsid w:val="004657ED"/>
    <w:rsid w:val="00473018"/>
    <w:rsid w:val="00475A26"/>
    <w:rsid w:val="00483A67"/>
    <w:rsid w:val="00485BBC"/>
    <w:rsid w:val="00492051"/>
    <w:rsid w:val="004A4020"/>
    <w:rsid w:val="004B782C"/>
    <w:rsid w:val="004C1BF9"/>
    <w:rsid w:val="004C2F8A"/>
    <w:rsid w:val="004F3059"/>
    <w:rsid w:val="004F48E2"/>
    <w:rsid w:val="004F6237"/>
    <w:rsid w:val="004F7A70"/>
    <w:rsid w:val="005048B8"/>
    <w:rsid w:val="00505A47"/>
    <w:rsid w:val="0052162B"/>
    <w:rsid w:val="0053251B"/>
    <w:rsid w:val="005407D8"/>
    <w:rsid w:val="00561AA6"/>
    <w:rsid w:val="00571D3D"/>
    <w:rsid w:val="00576C1F"/>
    <w:rsid w:val="00582F0E"/>
    <w:rsid w:val="00597816"/>
    <w:rsid w:val="005A4DF2"/>
    <w:rsid w:val="005D40F6"/>
    <w:rsid w:val="005E01EC"/>
    <w:rsid w:val="005E5ACE"/>
    <w:rsid w:val="005E6C3D"/>
    <w:rsid w:val="006073D7"/>
    <w:rsid w:val="0060755D"/>
    <w:rsid w:val="0061299D"/>
    <w:rsid w:val="00616348"/>
    <w:rsid w:val="00616434"/>
    <w:rsid w:val="00635A3F"/>
    <w:rsid w:val="006519CE"/>
    <w:rsid w:val="006665D6"/>
    <w:rsid w:val="006767AB"/>
    <w:rsid w:val="006846BB"/>
    <w:rsid w:val="00684E3F"/>
    <w:rsid w:val="006A6B7E"/>
    <w:rsid w:val="006C03F1"/>
    <w:rsid w:val="006D6873"/>
    <w:rsid w:val="006F666B"/>
    <w:rsid w:val="00705C60"/>
    <w:rsid w:val="007276B8"/>
    <w:rsid w:val="00737ADF"/>
    <w:rsid w:val="0074122D"/>
    <w:rsid w:val="00765CBC"/>
    <w:rsid w:val="00770DFD"/>
    <w:rsid w:val="00773698"/>
    <w:rsid w:val="007A67D3"/>
    <w:rsid w:val="007B0ABC"/>
    <w:rsid w:val="007B480C"/>
    <w:rsid w:val="007B4D18"/>
    <w:rsid w:val="007C40AE"/>
    <w:rsid w:val="007D3312"/>
    <w:rsid w:val="007E4EB0"/>
    <w:rsid w:val="007E50A3"/>
    <w:rsid w:val="007E6175"/>
    <w:rsid w:val="007F353F"/>
    <w:rsid w:val="00800E5F"/>
    <w:rsid w:val="00801F48"/>
    <w:rsid w:val="00806CD9"/>
    <w:rsid w:val="00823EB4"/>
    <w:rsid w:val="00824AC8"/>
    <w:rsid w:val="0083232D"/>
    <w:rsid w:val="00840A7D"/>
    <w:rsid w:val="00843728"/>
    <w:rsid w:val="00844349"/>
    <w:rsid w:val="0084589C"/>
    <w:rsid w:val="00860842"/>
    <w:rsid w:val="008801D2"/>
    <w:rsid w:val="00881E45"/>
    <w:rsid w:val="00884726"/>
    <w:rsid w:val="008A1417"/>
    <w:rsid w:val="008A5DEA"/>
    <w:rsid w:val="008B0BF0"/>
    <w:rsid w:val="008C59CD"/>
    <w:rsid w:val="008E63F4"/>
    <w:rsid w:val="008F13BC"/>
    <w:rsid w:val="0091031B"/>
    <w:rsid w:val="00937491"/>
    <w:rsid w:val="00942F36"/>
    <w:rsid w:val="00945203"/>
    <w:rsid w:val="00947542"/>
    <w:rsid w:val="009503D7"/>
    <w:rsid w:val="00961CB6"/>
    <w:rsid w:val="00961F0D"/>
    <w:rsid w:val="00965F57"/>
    <w:rsid w:val="009827CC"/>
    <w:rsid w:val="00986960"/>
    <w:rsid w:val="0099690D"/>
    <w:rsid w:val="009A4093"/>
    <w:rsid w:val="009A61A4"/>
    <w:rsid w:val="009D427E"/>
    <w:rsid w:val="00A106C3"/>
    <w:rsid w:val="00A17DDF"/>
    <w:rsid w:val="00A27848"/>
    <w:rsid w:val="00A466A0"/>
    <w:rsid w:val="00A5246B"/>
    <w:rsid w:val="00A53580"/>
    <w:rsid w:val="00A55A29"/>
    <w:rsid w:val="00A80B35"/>
    <w:rsid w:val="00A8131D"/>
    <w:rsid w:val="00A83452"/>
    <w:rsid w:val="00A90A71"/>
    <w:rsid w:val="00A92FDC"/>
    <w:rsid w:val="00AA3E7F"/>
    <w:rsid w:val="00AA7615"/>
    <w:rsid w:val="00AB51C3"/>
    <w:rsid w:val="00AC2B65"/>
    <w:rsid w:val="00AC2E10"/>
    <w:rsid w:val="00AD211D"/>
    <w:rsid w:val="00AF187E"/>
    <w:rsid w:val="00B00EA3"/>
    <w:rsid w:val="00B12FC5"/>
    <w:rsid w:val="00B14DEE"/>
    <w:rsid w:val="00B251F9"/>
    <w:rsid w:val="00B55689"/>
    <w:rsid w:val="00B61166"/>
    <w:rsid w:val="00B616E8"/>
    <w:rsid w:val="00B714DF"/>
    <w:rsid w:val="00B81010"/>
    <w:rsid w:val="00B824D9"/>
    <w:rsid w:val="00BB5148"/>
    <w:rsid w:val="00BC7012"/>
    <w:rsid w:val="00BE4876"/>
    <w:rsid w:val="00BE706C"/>
    <w:rsid w:val="00BE76A0"/>
    <w:rsid w:val="00C1587C"/>
    <w:rsid w:val="00C2626E"/>
    <w:rsid w:val="00C34DA1"/>
    <w:rsid w:val="00C35E15"/>
    <w:rsid w:val="00C649FC"/>
    <w:rsid w:val="00C80F70"/>
    <w:rsid w:val="00C81853"/>
    <w:rsid w:val="00C830AD"/>
    <w:rsid w:val="00CA1187"/>
    <w:rsid w:val="00CA25BD"/>
    <w:rsid w:val="00CA7B89"/>
    <w:rsid w:val="00CC47D5"/>
    <w:rsid w:val="00CC51DA"/>
    <w:rsid w:val="00CD2CC9"/>
    <w:rsid w:val="00CE1BAF"/>
    <w:rsid w:val="00D01023"/>
    <w:rsid w:val="00D11BA6"/>
    <w:rsid w:val="00D40F95"/>
    <w:rsid w:val="00D42FBB"/>
    <w:rsid w:val="00D77D04"/>
    <w:rsid w:val="00D81819"/>
    <w:rsid w:val="00D921BC"/>
    <w:rsid w:val="00D94CD0"/>
    <w:rsid w:val="00DB6595"/>
    <w:rsid w:val="00DD186F"/>
    <w:rsid w:val="00DE0B62"/>
    <w:rsid w:val="00E00A12"/>
    <w:rsid w:val="00E17972"/>
    <w:rsid w:val="00E233A9"/>
    <w:rsid w:val="00E36BBC"/>
    <w:rsid w:val="00E43567"/>
    <w:rsid w:val="00E54C05"/>
    <w:rsid w:val="00E82E47"/>
    <w:rsid w:val="00E83895"/>
    <w:rsid w:val="00E9674B"/>
    <w:rsid w:val="00EA35AA"/>
    <w:rsid w:val="00EA3E4E"/>
    <w:rsid w:val="00EB19EB"/>
    <w:rsid w:val="00EB2333"/>
    <w:rsid w:val="00EB5BF1"/>
    <w:rsid w:val="00ED6C28"/>
    <w:rsid w:val="00EE13DD"/>
    <w:rsid w:val="00EF6B92"/>
    <w:rsid w:val="00F067B9"/>
    <w:rsid w:val="00F33C2E"/>
    <w:rsid w:val="00F37C7F"/>
    <w:rsid w:val="00F572A2"/>
    <w:rsid w:val="00F60420"/>
    <w:rsid w:val="00F95776"/>
    <w:rsid w:val="00F95968"/>
    <w:rsid w:val="00FA67B8"/>
    <w:rsid w:val="00FC37B7"/>
    <w:rsid w:val="00FE0D16"/>
    <w:rsid w:val="00FE4A2C"/>
    <w:rsid w:val="00FF251D"/>
    <w:rsid w:val="00FF3787"/>
    <w:rsid w:val="0107469A"/>
    <w:rsid w:val="0297204E"/>
    <w:rsid w:val="02A64C14"/>
    <w:rsid w:val="02BC1AB4"/>
    <w:rsid w:val="02C32E43"/>
    <w:rsid w:val="034F5CAB"/>
    <w:rsid w:val="03DB41BC"/>
    <w:rsid w:val="043D4E77"/>
    <w:rsid w:val="046917C8"/>
    <w:rsid w:val="05972365"/>
    <w:rsid w:val="05A3035A"/>
    <w:rsid w:val="05EF3BD1"/>
    <w:rsid w:val="06840B3B"/>
    <w:rsid w:val="081710BE"/>
    <w:rsid w:val="08365E65"/>
    <w:rsid w:val="085B3B1D"/>
    <w:rsid w:val="0865499C"/>
    <w:rsid w:val="087B7D1C"/>
    <w:rsid w:val="0B4B7E79"/>
    <w:rsid w:val="0C0B585A"/>
    <w:rsid w:val="0CF91902"/>
    <w:rsid w:val="0D227340"/>
    <w:rsid w:val="0E6363C7"/>
    <w:rsid w:val="0E977E58"/>
    <w:rsid w:val="0ED042CC"/>
    <w:rsid w:val="0F19203C"/>
    <w:rsid w:val="10340523"/>
    <w:rsid w:val="10FD39C4"/>
    <w:rsid w:val="12BC0949"/>
    <w:rsid w:val="12F232D0"/>
    <w:rsid w:val="12F72695"/>
    <w:rsid w:val="138826AB"/>
    <w:rsid w:val="139B74C4"/>
    <w:rsid w:val="146B6F9C"/>
    <w:rsid w:val="15542020"/>
    <w:rsid w:val="1658169C"/>
    <w:rsid w:val="17C275B4"/>
    <w:rsid w:val="18141762"/>
    <w:rsid w:val="18622CA6"/>
    <w:rsid w:val="187C78C4"/>
    <w:rsid w:val="18C27615"/>
    <w:rsid w:val="19B906A4"/>
    <w:rsid w:val="1A2A15A2"/>
    <w:rsid w:val="1A7034E7"/>
    <w:rsid w:val="1B852F33"/>
    <w:rsid w:val="1BD47A17"/>
    <w:rsid w:val="1BF754B3"/>
    <w:rsid w:val="1C3C7FB4"/>
    <w:rsid w:val="1CFD4D4B"/>
    <w:rsid w:val="1D312BA8"/>
    <w:rsid w:val="1DA72DB1"/>
    <w:rsid w:val="1DCC309C"/>
    <w:rsid w:val="20D67D8D"/>
    <w:rsid w:val="21CE6CB6"/>
    <w:rsid w:val="21F04E7F"/>
    <w:rsid w:val="220A5F40"/>
    <w:rsid w:val="22B12860"/>
    <w:rsid w:val="230F5CC0"/>
    <w:rsid w:val="232B643B"/>
    <w:rsid w:val="23D902C0"/>
    <w:rsid w:val="23F15571"/>
    <w:rsid w:val="251419BE"/>
    <w:rsid w:val="256C2A6E"/>
    <w:rsid w:val="25D22FAD"/>
    <w:rsid w:val="26211AAB"/>
    <w:rsid w:val="27650C73"/>
    <w:rsid w:val="27A655AB"/>
    <w:rsid w:val="27C4001C"/>
    <w:rsid w:val="281A547B"/>
    <w:rsid w:val="28222C2C"/>
    <w:rsid w:val="29FA478A"/>
    <w:rsid w:val="2BE07D12"/>
    <w:rsid w:val="2BEE242F"/>
    <w:rsid w:val="2C163734"/>
    <w:rsid w:val="2C6426F1"/>
    <w:rsid w:val="2C78384C"/>
    <w:rsid w:val="2C9034E6"/>
    <w:rsid w:val="2D265BF9"/>
    <w:rsid w:val="2D2957C0"/>
    <w:rsid w:val="2D5C786C"/>
    <w:rsid w:val="2D652BC5"/>
    <w:rsid w:val="2DE0224B"/>
    <w:rsid w:val="2E725599"/>
    <w:rsid w:val="2E9A4AF0"/>
    <w:rsid w:val="2F034443"/>
    <w:rsid w:val="2F10190F"/>
    <w:rsid w:val="2F1D6597"/>
    <w:rsid w:val="2F236894"/>
    <w:rsid w:val="2F4131BE"/>
    <w:rsid w:val="305F38FB"/>
    <w:rsid w:val="31083F93"/>
    <w:rsid w:val="311B7D98"/>
    <w:rsid w:val="314B3E80"/>
    <w:rsid w:val="325B6344"/>
    <w:rsid w:val="328947D0"/>
    <w:rsid w:val="333D3C9C"/>
    <w:rsid w:val="33FC76B3"/>
    <w:rsid w:val="34274EEA"/>
    <w:rsid w:val="34B955A4"/>
    <w:rsid w:val="353A1C06"/>
    <w:rsid w:val="354E2190"/>
    <w:rsid w:val="355F0963"/>
    <w:rsid w:val="35AD6EB7"/>
    <w:rsid w:val="35F1149A"/>
    <w:rsid w:val="360762D6"/>
    <w:rsid w:val="364315C9"/>
    <w:rsid w:val="3699743B"/>
    <w:rsid w:val="36DA0180"/>
    <w:rsid w:val="375F68D7"/>
    <w:rsid w:val="376932B2"/>
    <w:rsid w:val="37DF683A"/>
    <w:rsid w:val="390B0AC4"/>
    <w:rsid w:val="39732F39"/>
    <w:rsid w:val="39A26005"/>
    <w:rsid w:val="3A6A35C8"/>
    <w:rsid w:val="3A8A3697"/>
    <w:rsid w:val="3AA0226D"/>
    <w:rsid w:val="3BD507EA"/>
    <w:rsid w:val="3C6424D1"/>
    <w:rsid w:val="3C771FCD"/>
    <w:rsid w:val="3CCD6091"/>
    <w:rsid w:val="3CD77CD7"/>
    <w:rsid w:val="3CF23BA0"/>
    <w:rsid w:val="3D3D4FC4"/>
    <w:rsid w:val="3D616B0F"/>
    <w:rsid w:val="3DCC1DFD"/>
    <w:rsid w:val="3F6525B0"/>
    <w:rsid w:val="3FDF05B5"/>
    <w:rsid w:val="404E573A"/>
    <w:rsid w:val="40972C3D"/>
    <w:rsid w:val="424566C9"/>
    <w:rsid w:val="42AC04F6"/>
    <w:rsid w:val="43BC05B8"/>
    <w:rsid w:val="43D30430"/>
    <w:rsid w:val="43ED0DC6"/>
    <w:rsid w:val="44550E45"/>
    <w:rsid w:val="44913E48"/>
    <w:rsid w:val="4508235C"/>
    <w:rsid w:val="450B3BFA"/>
    <w:rsid w:val="46AE2A8F"/>
    <w:rsid w:val="46F30DEA"/>
    <w:rsid w:val="475F1FDB"/>
    <w:rsid w:val="47762C8C"/>
    <w:rsid w:val="479C6D8B"/>
    <w:rsid w:val="47CD163B"/>
    <w:rsid w:val="47D7406B"/>
    <w:rsid w:val="48360F8E"/>
    <w:rsid w:val="488E6105"/>
    <w:rsid w:val="48CB5B7A"/>
    <w:rsid w:val="49F509D5"/>
    <w:rsid w:val="4AEE55F3"/>
    <w:rsid w:val="4AF62C56"/>
    <w:rsid w:val="4BAB3A41"/>
    <w:rsid w:val="4CBE5DDA"/>
    <w:rsid w:val="4DB43081"/>
    <w:rsid w:val="4E1A4EAE"/>
    <w:rsid w:val="4F99AF9B"/>
    <w:rsid w:val="4FCD36D3"/>
    <w:rsid w:val="504A1A7A"/>
    <w:rsid w:val="509659B2"/>
    <w:rsid w:val="50A403B6"/>
    <w:rsid w:val="50C9612E"/>
    <w:rsid w:val="50E53551"/>
    <w:rsid w:val="510E2BC8"/>
    <w:rsid w:val="514C35D0"/>
    <w:rsid w:val="51516E38"/>
    <w:rsid w:val="51A76A58"/>
    <w:rsid w:val="51A827D3"/>
    <w:rsid w:val="52F42171"/>
    <w:rsid w:val="536A5F90"/>
    <w:rsid w:val="539232B3"/>
    <w:rsid w:val="54E81862"/>
    <w:rsid w:val="55BD2CEE"/>
    <w:rsid w:val="56B85264"/>
    <w:rsid w:val="57560D05"/>
    <w:rsid w:val="57811AFA"/>
    <w:rsid w:val="57BE4AFC"/>
    <w:rsid w:val="58C779E0"/>
    <w:rsid w:val="58D10786"/>
    <w:rsid w:val="58D93F53"/>
    <w:rsid w:val="5B0A0784"/>
    <w:rsid w:val="5B10566E"/>
    <w:rsid w:val="5C5E56D9"/>
    <w:rsid w:val="5C9A4CD2"/>
    <w:rsid w:val="5CDE3AF8"/>
    <w:rsid w:val="5E5D6E1D"/>
    <w:rsid w:val="5EB6652D"/>
    <w:rsid w:val="5F3F6522"/>
    <w:rsid w:val="60340051"/>
    <w:rsid w:val="60A47D6E"/>
    <w:rsid w:val="60CA62C0"/>
    <w:rsid w:val="60DD5FF3"/>
    <w:rsid w:val="60F670B5"/>
    <w:rsid w:val="612F3343"/>
    <w:rsid w:val="620C3034"/>
    <w:rsid w:val="62153F79"/>
    <w:rsid w:val="62175534"/>
    <w:rsid w:val="62214E92"/>
    <w:rsid w:val="62714C71"/>
    <w:rsid w:val="62915D9E"/>
    <w:rsid w:val="62B45479"/>
    <w:rsid w:val="62C16B88"/>
    <w:rsid w:val="63051831"/>
    <w:rsid w:val="630F208B"/>
    <w:rsid w:val="63400ABB"/>
    <w:rsid w:val="63C17E4E"/>
    <w:rsid w:val="6457430E"/>
    <w:rsid w:val="65143FAD"/>
    <w:rsid w:val="655B1BDC"/>
    <w:rsid w:val="65921AA2"/>
    <w:rsid w:val="66660838"/>
    <w:rsid w:val="66833198"/>
    <w:rsid w:val="680B0F49"/>
    <w:rsid w:val="686E37E5"/>
    <w:rsid w:val="695D4175"/>
    <w:rsid w:val="696C43B8"/>
    <w:rsid w:val="69832D1C"/>
    <w:rsid w:val="6A4610AD"/>
    <w:rsid w:val="6AA57AEB"/>
    <w:rsid w:val="6B8C2AEF"/>
    <w:rsid w:val="6BC009EB"/>
    <w:rsid w:val="6C937EAD"/>
    <w:rsid w:val="6CC85DA9"/>
    <w:rsid w:val="6CDA2BFB"/>
    <w:rsid w:val="6D231231"/>
    <w:rsid w:val="6D837683"/>
    <w:rsid w:val="6D8F68C7"/>
    <w:rsid w:val="6DE54739"/>
    <w:rsid w:val="6E414410"/>
    <w:rsid w:val="6E5042A8"/>
    <w:rsid w:val="6E510020"/>
    <w:rsid w:val="6E5E0242"/>
    <w:rsid w:val="6F974FB6"/>
    <w:rsid w:val="70AE52B6"/>
    <w:rsid w:val="70F0088C"/>
    <w:rsid w:val="72695955"/>
    <w:rsid w:val="737E009A"/>
    <w:rsid w:val="73A23721"/>
    <w:rsid w:val="744620EA"/>
    <w:rsid w:val="7476258E"/>
    <w:rsid w:val="74C1506A"/>
    <w:rsid w:val="74D64F57"/>
    <w:rsid w:val="75546D59"/>
    <w:rsid w:val="758A331E"/>
    <w:rsid w:val="75DE663D"/>
    <w:rsid w:val="76FB11AB"/>
    <w:rsid w:val="77454EEF"/>
    <w:rsid w:val="774B0BD7"/>
    <w:rsid w:val="777F5BFE"/>
    <w:rsid w:val="7780268C"/>
    <w:rsid w:val="785D5F3F"/>
    <w:rsid w:val="78880AE2"/>
    <w:rsid w:val="78A100E9"/>
    <w:rsid w:val="79B70A16"/>
    <w:rsid w:val="7A2111EE"/>
    <w:rsid w:val="7A472849"/>
    <w:rsid w:val="7A66590D"/>
    <w:rsid w:val="7ABE07EB"/>
    <w:rsid w:val="7B0D52CF"/>
    <w:rsid w:val="7B121095"/>
    <w:rsid w:val="7B705F89"/>
    <w:rsid w:val="7CE56363"/>
    <w:rsid w:val="7CEA58C8"/>
    <w:rsid w:val="7DE70059"/>
    <w:rsid w:val="7EFE38AC"/>
    <w:rsid w:val="7F323556"/>
    <w:rsid w:val="7F45305F"/>
    <w:rsid w:val="7F5259A6"/>
    <w:rsid w:val="7F547A24"/>
    <w:rsid w:val="BFFE8888"/>
    <w:rsid w:val="F7E95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iPriority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Hyperlink"/>
    <w:qFormat/>
    <w:uiPriority w:val="99"/>
    <w:rPr>
      <w:color w:val="0000FF"/>
      <w:u w:val="single"/>
    </w:rPr>
  </w:style>
  <w:style w:type="paragraph" w:customStyle="1" w:styleId="9">
    <w:name w:val="列表段落1"/>
    <w:basedOn w:val="1"/>
    <w:qFormat/>
    <w:uiPriority w:val="0"/>
    <w:pPr>
      <w:spacing w:line="500" w:lineRule="exact"/>
      <w:ind w:firstLine="420" w:firstLineChars="200"/>
    </w:pPr>
    <w:rPr>
      <w:sz w:val="28"/>
      <w:szCs w:val="28"/>
    </w:rPr>
  </w:style>
  <w:style w:type="character" w:customStyle="1" w:styleId="10">
    <w:name w:val="页眉 字符"/>
    <w:basedOn w:val="7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页脚 字符"/>
    <w:basedOn w:val="7"/>
    <w:link w:val="4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2660</Words>
  <Characters>2769</Characters>
  <Lines>31</Lines>
  <Paragraphs>8</Paragraphs>
  <TotalTime>210</TotalTime>
  <ScaleCrop>false</ScaleCrop>
  <LinksUpToDate>false</LinksUpToDate>
  <CharactersWithSpaces>2774</CharactersWithSpaces>
  <Application>WPS Office_12.1.0.18240_F1E327BC-269C-435d-A152-05C5408002CA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2023-10-12T03:41:00Z</dcterms:created>
  <dc:creator>leiyo</dc:creator>
  <cp:lastModifiedBy>赵阳</cp:lastModifiedBy>
  <cp:lastPrinted>2024-09-09T22:58:00Z</cp:lastPrinted>
  <dcterms:modified xsi:type="dcterms:W3CDTF">2024-09-12T07:09:25Z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2052-12.1.0.18240</vt:lpwstr>
  </property>
  <property fmtid="{D5CDD505-2E9C-101B-9397-08002B2CF9AE}" pid="3" name="ICV">
    <vt:lpwstr>328F4BB75129423CB8BFECCA0C0B61E8_13</vt:lpwstr>
  </property>
</Properties>
</file>