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sz w:val="32"/>
          <w:szCs w:val="32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202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/>
          <w:b/>
          <w:color w:val="auto"/>
          <w:sz w:val="32"/>
          <w:szCs w:val="32"/>
          <w:highlight w:val="none"/>
        </w:rPr>
        <w:t>-202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/>
          <w:b/>
          <w:color w:val="auto"/>
          <w:sz w:val="32"/>
          <w:szCs w:val="32"/>
          <w:highlight w:val="none"/>
        </w:rPr>
        <w:t>组织绩效责任分工</w:t>
      </w:r>
    </w:p>
    <w:tbl>
      <w:tblPr>
        <w:tblStyle w:val="6"/>
        <w:tblW w:w="97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174"/>
        <w:gridCol w:w="1976"/>
        <w:gridCol w:w="1935"/>
        <w:gridCol w:w="26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5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评估项目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eastAsiaTheme="minorEastAsia"/>
                <w:b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color w:val="auto"/>
                <w:highlight w:val="none"/>
                <w:lang w:val="en-US" w:eastAsia="zh-CN"/>
              </w:rPr>
              <w:t>负责人</w:t>
            </w:r>
          </w:p>
        </w:tc>
        <w:tc>
          <w:tcPr>
            <w:tcW w:w="264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/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总体任务分工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Align w:val="center"/>
          </w:tcPr>
          <w:p>
            <w:pPr>
              <w:spacing w:line="580" w:lineRule="exact"/>
              <w:jc w:val="center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一级指标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二级指标</w:t>
            </w:r>
          </w:p>
        </w:tc>
        <w:tc>
          <w:tcPr>
            <w:tcW w:w="1935" w:type="dxa"/>
            <w:vMerge w:val="continue"/>
          </w:tcPr>
          <w:p>
            <w:pPr>
              <w:spacing w:line="580" w:lineRule="exact"/>
              <w:rPr>
                <w:b/>
                <w:color w:val="auto"/>
                <w:highlight w:val="none"/>
              </w:rPr>
            </w:pPr>
          </w:p>
        </w:tc>
        <w:tc>
          <w:tcPr>
            <w:tcW w:w="2646" w:type="dxa"/>
            <w:vMerge w:val="continue"/>
          </w:tcPr>
          <w:p>
            <w:pPr>
              <w:spacing w:line="580" w:lineRule="exact"/>
              <w:rPr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97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行政管理</w:t>
            </w:r>
          </w:p>
          <w:p>
            <w:pPr>
              <w:spacing w:line="580" w:lineRule="exact"/>
              <w:ind w:firstLine="560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1、制度建设与落实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关晶晶</w:t>
            </w: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关晶晶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</w:tcPr>
          <w:p>
            <w:pPr>
              <w:spacing w:line="580" w:lineRule="exact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2、规划建设与落实</w:t>
            </w:r>
          </w:p>
        </w:tc>
        <w:tc>
          <w:tcPr>
            <w:tcW w:w="193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孟婷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姚玉玲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7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师资队伍建设</w:t>
            </w:r>
          </w:p>
          <w:p>
            <w:pPr>
              <w:spacing w:line="580" w:lineRule="exact"/>
              <w:ind w:firstLine="560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4、师资结构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李庆杰、刘磊</w:t>
            </w:r>
          </w:p>
        </w:tc>
        <w:tc>
          <w:tcPr>
            <w:tcW w:w="2646" w:type="dxa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陈阳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、鲁楠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5、师资培养</w:t>
            </w:r>
          </w:p>
        </w:tc>
        <w:tc>
          <w:tcPr>
            <w:tcW w:w="193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初从娟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、王爽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80" w:lineRule="exact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6、师资队伍建设成果</w:t>
            </w:r>
          </w:p>
        </w:tc>
        <w:tc>
          <w:tcPr>
            <w:tcW w:w="193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46" w:type="dxa"/>
            <w:tcBorders>
              <w:top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肖钧铭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、冯晓蕾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97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教学管理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hint="default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7、教学管理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姜海燕、李楠</w:t>
            </w: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王璐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陈玉红、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8、教学运行</w:t>
            </w:r>
          </w:p>
        </w:tc>
        <w:tc>
          <w:tcPr>
            <w:tcW w:w="193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李楠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赫妍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bottom w:val="single" w:color="auto" w:sz="4" w:space="0"/>
            </w:tcBorders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10、课程建设</w:t>
            </w:r>
          </w:p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（1）课程管理</w:t>
            </w:r>
          </w:p>
        </w:tc>
        <w:tc>
          <w:tcPr>
            <w:tcW w:w="193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46" w:type="dxa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姜海燕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、侯雯、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王璐、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（2）教师队伍</w:t>
            </w:r>
          </w:p>
        </w:tc>
        <w:tc>
          <w:tcPr>
            <w:tcW w:w="19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李庆杰、刘磊</w:t>
            </w:r>
          </w:p>
        </w:tc>
        <w:tc>
          <w:tcPr>
            <w:tcW w:w="26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李庆杰、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肖钧铭、冯晓蕾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（3）教材建设</w:t>
            </w:r>
          </w:p>
        </w:tc>
        <w:tc>
          <w:tcPr>
            <w:tcW w:w="193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李庆杰、刘磊</w:t>
            </w:r>
          </w:p>
        </w:tc>
        <w:tc>
          <w:tcPr>
            <w:tcW w:w="26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朱静波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陈国新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  <w:p>
            <w:pPr>
              <w:spacing w:line="580" w:lineRule="exact"/>
              <w:jc w:val="left"/>
              <w:rPr>
                <w:rFonts w:hint="default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考试档案袋</w:t>
            </w:r>
          </w:p>
        </w:tc>
        <w:tc>
          <w:tcPr>
            <w:tcW w:w="193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刘磊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、戴航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考试文件</w:t>
            </w:r>
          </w:p>
        </w:tc>
        <w:tc>
          <w:tcPr>
            <w:tcW w:w="1935" w:type="dxa"/>
            <w:tcBorders>
              <w:top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田明莉、田志伟</w:t>
            </w:r>
          </w:p>
        </w:tc>
        <w:tc>
          <w:tcPr>
            <w:tcW w:w="2646" w:type="dxa"/>
            <w:tcBorders>
              <w:top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田志伟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、刘丽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11、教学改革</w:t>
            </w:r>
          </w:p>
        </w:tc>
        <w:tc>
          <w:tcPr>
            <w:tcW w:w="193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赵松</w:t>
            </w: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赵松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、田志伟、李楠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17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12、实验室管理</w:t>
            </w:r>
          </w:p>
        </w:tc>
        <w:tc>
          <w:tcPr>
            <w:tcW w:w="19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设备管理制度、设备完好率、设备使用率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刘金忠</w:t>
            </w:r>
          </w:p>
        </w:tc>
        <w:tc>
          <w:tcPr>
            <w:tcW w:w="2646" w:type="dxa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刘金忠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1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操作人员培训、实验室管理与建设</w:t>
            </w:r>
          </w:p>
        </w:tc>
        <w:tc>
          <w:tcPr>
            <w:tcW w:w="193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曲祖光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1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实验室安全责任体系、安全检查与隐患整改、实验室安全教育与文化建设、教学实验材料管理</w:t>
            </w:r>
          </w:p>
        </w:tc>
        <w:tc>
          <w:tcPr>
            <w:tcW w:w="193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教学质量监控及教学研究</w:t>
            </w:r>
          </w:p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14、教学质量评估</w:t>
            </w:r>
          </w:p>
        </w:tc>
        <w:tc>
          <w:tcPr>
            <w:tcW w:w="193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关晶晶</w:t>
            </w: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孟婷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15、教育科研情况</w:t>
            </w:r>
          </w:p>
        </w:tc>
        <w:tc>
          <w:tcPr>
            <w:tcW w:w="193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李庆杰、刘磊</w:t>
            </w: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朱静波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陈国新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16、教师教学发展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姜海燕、李楠</w:t>
            </w:r>
          </w:p>
        </w:tc>
        <w:tc>
          <w:tcPr>
            <w:tcW w:w="2646" w:type="dxa"/>
            <w:vMerge w:val="restart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吴岩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张宏娟</w:t>
            </w:r>
          </w:p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17、加分项</w:t>
            </w:r>
          </w:p>
        </w:tc>
        <w:tc>
          <w:tcPr>
            <w:tcW w:w="193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0000FF"/>
                <w:sz w:val="24"/>
                <w:szCs w:val="24"/>
                <w:highlight w:val="none"/>
              </w:rPr>
            </w:pPr>
          </w:p>
        </w:tc>
        <w:tc>
          <w:tcPr>
            <w:tcW w:w="2646" w:type="dxa"/>
            <w:vMerge w:val="continue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0000FF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科学研究</w:t>
            </w:r>
          </w:p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18、学科建设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田明莉、田志伟</w:t>
            </w: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田明莉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19、科研项目</w:t>
            </w:r>
          </w:p>
        </w:tc>
        <w:tc>
          <w:tcPr>
            <w:tcW w:w="1935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46" w:type="dxa"/>
            <w:vAlign w:val="top"/>
          </w:tcPr>
          <w:p>
            <w:pPr>
              <w:spacing w:line="580" w:lineRule="exact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燕頔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20、学术成果</w:t>
            </w:r>
          </w:p>
        </w:tc>
        <w:tc>
          <w:tcPr>
            <w:tcW w:w="1935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46" w:type="dxa"/>
            <w:vAlign w:val="top"/>
          </w:tcPr>
          <w:p>
            <w:pPr>
              <w:spacing w:line="580" w:lineRule="exact"/>
              <w:jc w:val="left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陈辛欣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聂莹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75" w:type="dxa"/>
            <w:vMerge w:val="continue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21、学术活动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姜海燕、李楠</w:t>
            </w:r>
          </w:p>
        </w:tc>
        <w:tc>
          <w:tcPr>
            <w:tcW w:w="2646" w:type="dxa"/>
            <w:vAlign w:val="center"/>
          </w:tcPr>
          <w:p>
            <w:pPr>
              <w:spacing w:line="580" w:lineRule="exact"/>
              <w:jc w:val="left"/>
              <w:rPr>
                <w:rFonts w:hint="eastAsia" w:asciiTheme="minorHAnsi" w:hAnsiTheme="minorHAnsi" w:eastAsiaTheme="minorEastAsia" w:cstheme="minorBidi"/>
                <w:color w:val="0000FF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吴岩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张宏娟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75" w:type="dxa"/>
            <w:vMerge w:val="continue"/>
          </w:tcPr>
          <w:p>
            <w:pPr>
              <w:spacing w:line="580" w:lineRule="exact"/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25、学生课外活动与对外交流</w:t>
            </w:r>
          </w:p>
        </w:tc>
        <w:tc>
          <w:tcPr>
            <w:tcW w:w="193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46" w:type="dxa"/>
            <w:vMerge w:val="restart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 w:cstheme="minorBidi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刘欢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、燕頔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75" w:type="dxa"/>
            <w:vMerge w:val="continue"/>
          </w:tcPr>
          <w:p>
            <w:pPr>
              <w:rPr>
                <w:color w:val="auto"/>
                <w:highlight w:val="none"/>
              </w:rPr>
            </w:pPr>
          </w:p>
        </w:tc>
        <w:tc>
          <w:tcPr>
            <w:tcW w:w="3150" w:type="dxa"/>
            <w:gridSpan w:val="2"/>
            <w:vAlign w:val="center"/>
          </w:tcPr>
          <w:p>
            <w:pPr>
              <w:ind w:left="15" w:leftChars="7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28、加分项</w:t>
            </w:r>
          </w:p>
        </w:tc>
        <w:tc>
          <w:tcPr>
            <w:tcW w:w="1935" w:type="dxa"/>
            <w:vMerge w:val="continue"/>
          </w:tcPr>
          <w:p>
            <w:pPr>
              <w:rPr>
                <w:color w:val="auto"/>
                <w:highlight w:val="none"/>
              </w:rPr>
            </w:pPr>
          </w:p>
        </w:tc>
        <w:tc>
          <w:tcPr>
            <w:tcW w:w="2646" w:type="dxa"/>
            <w:vMerge w:val="continue"/>
          </w:tcPr>
          <w:p>
            <w:pPr>
              <w:rPr>
                <w:color w:val="auto"/>
                <w:highlight w:val="none"/>
              </w:rPr>
            </w:pPr>
          </w:p>
        </w:tc>
      </w:tr>
    </w:tbl>
    <w:p>
      <w:pPr>
        <w:rPr>
          <w:b/>
          <w:color w:val="auto"/>
          <w:highlight w:val="none"/>
        </w:rPr>
      </w:pPr>
    </w:p>
    <w:p>
      <w:pPr>
        <w:spacing w:line="580" w:lineRule="exact"/>
        <w:jc w:val="right"/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外语教研部</w:t>
      </w:r>
    </w:p>
    <w:p>
      <w:pPr>
        <w:spacing w:line="580" w:lineRule="exact"/>
        <w:jc w:val="right"/>
        <w:rPr>
          <w:rFonts w:hint="default" w:ascii="仿宋_GB2312" w:eastAsia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2023年7月13日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OGMwZTliZmVhYjY0NGI0MjcwYWEyM2NlZTUxZWIifQ=="/>
  </w:docVars>
  <w:rsids>
    <w:rsidRoot w:val="00A53865"/>
    <w:rsid w:val="000113BE"/>
    <w:rsid w:val="00023D88"/>
    <w:rsid w:val="000478BF"/>
    <w:rsid w:val="00107125"/>
    <w:rsid w:val="00111636"/>
    <w:rsid w:val="00130BC6"/>
    <w:rsid w:val="0015494B"/>
    <w:rsid w:val="001969C0"/>
    <w:rsid w:val="001E1A3F"/>
    <w:rsid w:val="002316DD"/>
    <w:rsid w:val="00240013"/>
    <w:rsid w:val="002524F9"/>
    <w:rsid w:val="00347C5F"/>
    <w:rsid w:val="0037668E"/>
    <w:rsid w:val="003A49B9"/>
    <w:rsid w:val="003C43FB"/>
    <w:rsid w:val="00414643"/>
    <w:rsid w:val="004915D7"/>
    <w:rsid w:val="0049333F"/>
    <w:rsid w:val="0049436A"/>
    <w:rsid w:val="004A4B96"/>
    <w:rsid w:val="00537F26"/>
    <w:rsid w:val="005E48B1"/>
    <w:rsid w:val="005F5D90"/>
    <w:rsid w:val="00601334"/>
    <w:rsid w:val="006F39E9"/>
    <w:rsid w:val="00706873"/>
    <w:rsid w:val="00713044"/>
    <w:rsid w:val="0077429D"/>
    <w:rsid w:val="007B2CFC"/>
    <w:rsid w:val="008310D8"/>
    <w:rsid w:val="00853432"/>
    <w:rsid w:val="0088447D"/>
    <w:rsid w:val="008C0574"/>
    <w:rsid w:val="008E3B59"/>
    <w:rsid w:val="00A337FF"/>
    <w:rsid w:val="00A53865"/>
    <w:rsid w:val="00AE377A"/>
    <w:rsid w:val="00B434F6"/>
    <w:rsid w:val="00B5543C"/>
    <w:rsid w:val="00BB2871"/>
    <w:rsid w:val="00C339F3"/>
    <w:rsid w:val="00C8075C"/>
    <w:rsid w:val="00CC28E4"/>
    <w:rsid w:val="00CC7493"/>
    <w:rsid w:val="00D757B3"/>
    <w:rsid w:val="00D815D9"/>
    <w:rsid w:val="00DA38D5"/>
    <w:rsid w:val="00DE18C4"/>
    <w:rsid w:val="00E40E2B"/>
    <w:rsid w:val="00F24CE8"/>
    <w:rsid w:val="00F443DA"/>
    <w:rsid w:val="00F94D22"/>
    <w:rsid w:val="00FE1335"/>
    <w:rsid w:val="09A513AE"/>
    <w:rsid w:val="0BC255E0"/>
    <w:rsid w:val="12995AAA"/>
    <w:rsid w:val="14AA20B4"/>
    <w:rsid w:val="1ACC09C4"/>
    <w:rsid w:val="1BA07D6D"/>
    <w:rsid w:val="1EA600E4"/>
    <w:rsid w:val="1FC162E9"/>
    <w:rsid w:val="208372CB"/>
    <w:rsid w:val="21562C7C"/>
    <w:rsid w:val="225A5386"/>
    <w:rsid w:val="23CC6627"/>
    <w:rsid w:val="28C64D09"/>
    <w:rsid w:val="2B367DA6"/>
    <w:rsid w:val="2C9773A4"/>
    <w:rsid w:val="307643CD"/>
    <w:rsid w:val="31C6025E"/>
    <w:rsid w:val="3A3A1415"/>
    <w:rsid w:val="3EDC3E2D"/>
    <w:rsid w:val="3F6D4CA2"/>
    <w:rsid w:val="40531A99"/>
    <w:rsid w:val="4225093A"/>
    <w:rsid w:val="42ED25DB"/>
    <w:rsid w:val="43192B8F"/>
    <w:rsid w:val="491509BC"/>
    <w:rsid w:val="4A0D5161"/>
    <w:rsid w:val="4E8C6598"/>
    <w:rsid w:val="53AD5DC8"/>
    <w:rsid w:val="56953222"/>
    <w:rsid w:val="5C8D4D98"/>
    <w:rsid w:val="5CF65A7B"/>
    <w:rsid w:val="5DE828D3"/>
    <w:rsid w:val="5EFE1FCA"/>
    <w:rsid w:val="647D0099"/>
    <w:rsid w:val="6753534A"/>
    <w:rsid w:val="69A022B3"/>
    <w:rsid w:val="6B78185F"/>
    <w:rsid w:val="6D707507"/>
    <w:rsid w:val="741E0495"/>
    <w:rsid w:val="781B559A"/>
    <w:rsid w:val="7B6C4AA0"/>
    <w:rsid w:val="7CDF72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477</Words>
  <Characters>498</Characters>
  <Lines>7</Lines>
  <Paragraphs>1</Paragraphs>
  <TotalTime>24</TotalTime>
  <ScaleCrop>false</ScaleCrop>
  <LinksUpToDate>false</LinksUpToDate>
  <CharactersWithSpaces>498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2019-02-26T07:54:00Z</dcterms:created>
  <dc:creator>User</dc:creator>
  <cp:lastModifiedBy>lenovo</cp:lastModifiedBy>
  <cp:lastPrinted>2023-07-13T07:43:00Z</cp:lastPrinted>
  <dcterms:modified xsi:type="dcterms:W3CDTF">2023-07-13T07:46:57Z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4AC4E06D98514FD19ECA00B61E27610B_13</vt:lpwstr>
  </property>
</Properties>
</file>